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151F" w14:textId="77777777" w:rsidR="00E333DE" w:rsidRPr="00D767B9" w:rsidRDefault="00E333DE" w:rsidP="00F42C54">
      <w:pPr>
        <w:rPr>
          <w:b/>
          <w:bCs/>
          <w:kern w:val="2"/>
          <w:sz w:val="32"/>
          <w:szCs w:val="32"/>
          <w:lang w:val="da-DK" w:eastAsia="da-DK"/>
          <w14:ligatures w14:val="standardContextual"/>
        </w:rPr>
      </w:pPr>
      <w:r w:rsidRPr="00D767B9">
        <w:rPr>
          <w:b/>
          <w:bCs/>
          <w:sz w:val="32"/>
          <w:szCs w:val="32"/>
          <w:lang w:val="da-DK"/>
        </w:rPr>
        <w:t>Vejledende skabelon til retningslinjer for psykisk arbejdsmiljø om bord</w:t>
      </w:r>
    </w:p>
    <w:p w14:paraId="072CE430" w14:textId="77777777" w:rsidR="00AF615F" w:rsidRPr="00700E99" w:rsidRDefault="00AF615F" w:rsidP="0086753C">
      <w:pPr>
        <w:spacing w:before="120" w:after="240"/>
        <w:rPr>
          <w:b/>
          <w:bCs/>
          <w:color w:val="000000" w:themeColor="text1"/>
          <w:lang w:val="da-DK"/>
        </w:rPr>
      </w:pPr>
    </w:p>
    <w:sdt>
      <w:sdtPr>
        <w:rPr>
          <w:rFonts w:eastAsia="Times New Roman" w:cs="Times New Roman"/>
          <w:color w:val="000000" w:themeColor="text1"/>
          <w:sz w:val="24"/>
          <w:szCs w:val="24"/>
          <w:lang w:val="en-US" w:eastAsia="en-US"/>
        </w:rPr>
        <w:id w:val="-539588107"/>
        <w:docPartObj>
          <w:docPartGallery w:val="Table of Contents"/>
          <w:docPartUnique/>
        </w:docPartObj>
      </w:sdtPr>
      <w:sdtEndPr>
        <w:rPr>
          <w:b/>
          <w:bCs/>
          <w:color w:val="auto"/>
        </w:rPr>
      </w:sdtEndPr>
      <w:sdtContent>
        <w:p w14:paraId="00243DFA" w14:textId="405DF77A" w:rsidR="00CA30C6" w:rsidRPr="00FB2DC1" w:rsidRDefault="00CA30C6" w:rsidP="0086753C">
          <w:pPr>
            <w:pStyle w:val="Overskrift"/>
            <w:spacing w:after="240"/>
            <w:rPr>
              <w:rFonts w:cs="Times New Roman"/>
              <w:b/>
              <w:color w:val="000000" w:themeColor="text1"/>
              <w:sz w:val="24"/>
              <w:szCs w:val="24"/>
            </w:rPr>
          </w:pPr>
          <w:r w:rsidRPr="00FB2DC1">
            <w:rPr>
              <w:b/>
              <w:color w:val="000000" w:themeColor="text1"/>
            </w:rPr>
            <w:t>Indhold</w:t>
          </w:r>
        </w:p>
        <w:p w14:paraId="1EAB6E8F" w14:textId="09A615B4" w:rsidR="004A59E4" w:rsidRPr="00700E99" w:rsidRDefault="004E3E5E" w:rsidP="00FB2DC1">
          <w:pPr>
            <w:pStyle w:val="Indholdsfortegnelse1"/>
            <w:spacing w:line="276" w:lineRule="auto"/>
            <w:rPr>
              <w:rFonts w:ascii="Times New Roman" w:eastAsiaTheme="minorEastAsia" w:hAnsi="Times New Roman" w:cs="Times New Roman"/>
              <w:b w:val="0"/>
              <w:bCs w:val="0"/>
              <w:caps w:val="0"/>
              <w:noProof/>
              <w:kern w:val="2"/>
              <w:sz w:val="24"/>
              <w:szCs w:val="24"/>
              <w:u w:val="none"/>
              <w:lang w:val="da-DK" w:eastAsia="da-DK"/>
              <w14:ligatures w14:val="standardContextual"/>
            </w:rPr>
          </w:pPr>
          <w:r w:rsidRPr="00700E99">
            <w:rPr>
              <w:rFonts w:ascii="Times New Roman" w:hAnsi="Times New Roman" w:cs="Times New Roman"/>
              <w:i/>
              <w:iCs/>
              <w:color w:val="000000" w:themeColor="text1"/>
              <w:sz w:val="24"/>
              <w:szCs w:val="24"/>
            </w:rPr>
            <w:fldChar w:fldCharType="begin"/>
          </w:r>
          <w:r w:rsidRPr="00700E99">
            <w:rPr>
              <w:rFonts w:ascii="Times New Roman" w:hAnsi="Times New Roman" w:cs="Times New Roman"/>
              <w:i/>
              <w:iCs/>
              <w:color w:val="000000" w:themeColor="text1"/>
              <w:sz w:val="24"/>
              <w:szCs w:val="24"/>
            </w:rPr>
            <w:instrText xml:space="preserve"> TOC \o "1-3" \h \z \t "Typografi2;2;Typografi3;3" </w:instrText>
          </w:r>
          <w:r w:rsidRPr="00700E99">
            <w:rPr>
              <w:rFonts w:ascii="Times New Roman" w:hAnsi="Times New Roman" w:cs="Times New Roman"/>
              <w:i/>
              <w:iCs/>
              <w:color w:val="000000" w:themeColor="text1"/>
              <w:sz w:val="24"/>
              <w:szCs w:val="24"/>
            </w:rPr>
            <w:fldChar w:fldCharType="separate"/>
          </w:r>
          <w:hyperlink w:anchor="_Toc231464846" w:history="1">
            <w:r w:rsidR="004A59E4" w:rsidRPr="00700E99">
              <w:rPr>
                <w:rStyle w:val="Hyperlink"/>
                <w:rFonts w:ascii="Times New Roman" w:hAnsi="Times New Roman" w:cs="Times New Roman"/>
                <w:noProof/>
                <w:sz w:val="24"/>
                <w:szCs w:val="24"/>
                <w:lang w:val="da-DK"/>
              </w:rPr>
              <w:t>Formål og baggrund</w:t>
            </w:r>
            <w:r w:rsidR="004A59E4" w:rsidRPr="00700E99">
              <w:rPr>
                <w:rFonts w:ascii="Times New Roman" w:hAnsi="Times New Roman" w:cs="Times New Roman"/>
                <w:noProof/>
                <w:webHidden/>
                <w:sz w:val="24"/>
                <w:szCs w:val="24"/>
              </w:rPr>
              <w:tab/>
            </w:r>
            <w:r w:rsidR="004A59E4" w:rsidRPr="00700E99">
              <w:rPr>
                <w:rFonts w:ascii="Times New Roman" w:hAnsi="Times New Roman" w:cs="Times New Roman"/>
                <w:noProof/>
                <w:webHidden/>
                <w:sz w:val="24"/>
                <w:szCs w:val="24"/>
              </w:rPr>
              <w:fldChar w:fldCharType="begin"/>
            </w:r>
            <w:r w:rsidR="004A59E4" w:rsidRPr="00700E99">
              <w:rPr>
                <w:rFonts w:ascii="Times New Roman" w:hAnsi="Times New Roman" w:cs="Times New Roman"/>
                <w:noProof/>
                <w:webHidden/>
                <w:sz w:val="24"/>
                <w:szCs w:val="24"/>
              </w:rPr>
              <w:instrText xml:space="preserve"> PAGEREF _Toc231464846 \h </w:instrText>
            </w:r>
            <w:r w:rsidR="004A59E4" w:rsidRPr="00700E99">
              <w:rPr>
                <w:rFonts w:ascii="Times New Roman" w:hAnsi="Times New Roman" w:cs="Times New Roman"/>
                <w:noProof/>
                <w:webHidden/>
                <w:sz w:val="24"/>
                <w:szCs w:val="24"/>
              </w:rPr>
            </w:r>
            <w:r w:rsidR="004A59E4"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2</w:t>
            </w:r>
            <w:r w:rsidR="004A59E4" w:rsidRPr="00700E99">
              <w:rPr>
                <w:rFonts w:ascii="Times New Roman" w:hAnsi="Times New Roman" w:cs="Times New Roman"/>
                <w:noProof/>
                <w:webHidden/>
                <w:sz w:val="24"/>
                <w:szCs w:val="24"/>
              </w:rPr>
              <w:fldChar w:fldCharType="end"/>
            </w:r>
          </w:hyperlink>
        </w:p>
        <w:p w14:paraId="31BD1E05" w14:textId="7C63FEC2" w:rsidR="004A59E4" w:rsidRPr="00700E99" w:rsidRDefault="004A59E4" w:rsidP="00FB2DC1">
          <w:pPr>
            <w:pStyle w:val="Indholdsfortegnelse2"/>
            <w:tabs>
              <w:tab w:val="right" w:pos="9962"/>
            </w:tabs>
            <w:spacing w:line="276" w:lineRule="auto"/>
            <w:rPr>
              <w:rFonts w:ascii="Times New Roman" w:eastAsiaTheme="minorEastAsia" w:hAnsi="Times New Roman" w:cs="Times New Roman"/>
              <w:b w:val="0"/>
              <w:bCs w:val="0"/>
              <w:smallCaps w:val="0"/>
              <w:noProof/>
              <w:kern w:val="2"/>
              <w:sz w:val="24"/>
              <w:szCs w:val="24"/>
              <w:lang w:val="da-DK" w:eastAsia="da-DK"/>
              <w14:ligatures w14:val="standardContextual"/>
            </w:rPr>
          </w:pPr>
          <w:hyperlink w:anchor="_Toc231464847" w:history="1">
            <w:r w:rsidRPr="00700E99">
              <w:rPr>
                <w:rStyle w:val="Hyperlink"/>
                <w:rFonts w:ascii="Times New Roman" w:hAnsi="Times New Roman" w:cs="Times New Roman"/>
                <w:noProof/>
                <w:sz w:val="24"/>
                <w:szCs w:val="24"/>
              </w:rPr>
              <w:t>Bekendtgørelsens krav</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_Toc231464847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2</w:t>
            </w:r>
            <w:r w:rsidRPr="00700E99">
              <w:rPr>
                <w:rFonts w:ascii="Times New Roman" w:hAnsi="Times New Roman" w:cs="Times New Roman"/>
                <w:noProof/>
                <w:webHidden/>
                <w:sz w:val="24"/>
                <w:szCs w:val="24"/>
              </w:rPr>
              <w:fldChar w:fldCharType="end"/>
            </w:r>
          </w:hyperlink>
        </w:p>
        <w:p w14:paraId="3F3576E4" w14:textId="01D22522" w:rsidR="004A59E4" w:rsidRPr="00700E99" w:rsidRDefault="004A59E4" w:rsidP="00FB2DC1">
          <w:pPr>
            <w:pStyle w:val="Indholdsfortegnelse2"/>
            <w:tabs>
              <w:tab w:val="right" w:pos="9962"/>
            </w:tabs>
            <w:spacing w:line="276" w:lineRule="auto"/>
            <w:rPr>
              <w:rFonts w:ascii="Times New Roman" w:eastAsiaTheme="minorEastAsia" w:hAnsi="Times New Roman" w:cs="Times New Roman"/>
              <w:b w:val="0"/>
              <w:bCs w:val="0"/>
              <w:smallCaps w:val="0"/>
              <w:noProof/>
              <w:kern w:val="2"/>
              <w:sz w:val="24"/>
              <w:szCs w:val="24"/>
              <w:lang w:val="da-DK" w:eastAsia="da-DK"/>
              <w14:ligatures w14:val="standardContextual"/>
            </w:rPr>
          </w:pPr>
          <w:hyperlink w:anchor="_Toc231464848" w:history="1">
            <w:r w:rsidRPr="00700E99">
              <w:rPr>
                <w:rStyle w:val="Hyperlink"/>
                <w:rFonts w:ascii="Times New Roman" w:hAnsi="Times New Roman" w:cs="Times New Roman"/>
                <w:noProof/>
                <w:sz w:val="24"/>
                <w:szCs w:val="24"/>
              </w:rPr>
              <w:t>Formål</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_Toc231464848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2</w:t>
            </w:r>
            <w:r w:rsidRPr="00700E99">
              <w:rPr>
                <w:rFonts w:ascii="Times New Roman" w:hAnsi="Times New Roman" w:cs="Times New Roman"/>
                <w:noProof/>
                <w:webHidden/>
                <w:sz w:val="24"/>
                <w:szCs w:val="24"/>
              </w:rPr>
              <w:fldChar w:fldCharType="end"/>
            </w:r>
          </w:hyperlink>
        </w:p>
        <w:p w14:paraId="011ED0D7" w14:textId="2CA360AA" w:rsidR="004A59E4" w:rsidRPr="00700E99" w:rsidRDefault="004A59E4" w:rsidP="00FB2DC1">
          <w:pPr>
            <w:pStyle w:val="Indholdsfortegnelse3"/>
            <w:tabs>
              <w:tab w:val="right" w:pos="9962"/>
            </w:tabs>
            <w:spacing w:line="276" w:lineRule="auto"/>
            <w:rPr>
              <w:rFonts w:ascii="Times New Roman" w:eastAsiaTheme="minorEastAsia" w:hAnsi="Times New Roman" w:cs="Times New Roman"/>
              <w:smallCaps w:val="0"/>
              <w:noProof/>
              <w:kern w:val="2"/>
              <w:sz w:val="24"/>
              <w:szCs w:val="24"/>
              <w:lang w:val="da-DK" w:eastAsia="da-DK"/>
              <w14:ligatures w14:val="standardContextual"/>
            </w:rPr>
          </w:pPr>
          <w:hyperlink w:anchor="_Toc231464849" w:history="1">
            <w:r w:rsidRPr="00700E99">
              <w:rPr>
                <w:rStyle w:val="Hyperlink"/>
                <w:rFonts w:ascii="Times New Roman" w:hAnsi="Times New Roman" w:cs="Times New Roman"/>
                <w:noProof/>
                <w:sz w:val="24"/>
                <w:szCs w:val="24"/>
              </w:rPr>
              <w:t>Hvordan skabelonen skal bruges</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_Toc231464849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2</w:t>
            </w:r>
            <w:r w:rsidRPr="00700E99">
              <w:rPr>
                <w:rFonts w:ascii="Times New Roman" w:hAnsi="Times New Roman" w:cs="Times New Roman"/>
                <w:noProof/>
                <w:webHidden/>
                <w:sz w:val="24"/>
                <w:szCs w:val="24"/>
              </w:rPr>
              <w:fldChar w:fldCharType="end"/>
            </w:r>
          </w:hyperlink>
        </w:p>
        <w:p w14:paraId="163E6A93" w14:textId="29BB474A" w:rsidR="004A59E4" w:rsidRPr="00700E99" w:rsidRDefault="004A59E4" w:rsidP="00FB2DC1">
          <w:pPr>
            <w:pStyle w:val="Indholdsfortegnelse2"/>
            <w:tabs>
              <w:tab w:val="right" w:pos="9962"/>
            </w:tabs>
            <w:spacing w:line="276" w:lineRule="auto"/>
            <w:rPr>
              <w:rFonts w:ascii="Times New Roman" w:eastAsiaTheme="minorEastAsia" w:hAnsi="Times New Roman" w:cs="Times New Roman"/>
              <w:b w:val="0"/>
              <w:bCs w:val="0"/>
              <w:smallCaps w:val="0"/>
              <w:noProof/>
              <w:kern w:val="2"/>
              <w:sz w:val="24"/>
              <w:szCs w:val="24"/>
              <w:lang w:val="da-DK" w:eastAsia="da-DK"/>
              <w14:ligatures w14:val="standardContextual"/>
            </w:rPr>
          </w:pPr>
          <w:hyperlink w:anchor="_Toc231464850" w:history="1">
            <w:r w:rsidRPr="00700E99">
              <w:rPr>
                <w:rStyle w:val="Hyperlink"/>
                <w:rFonts w:ascii="Times New Roman" w:hAnsi="Times New Roman" w:cs="Times New Roman"/>
                <w:noProof/>
                <w:sz w:val="24"/>
                <w:szCs w:val="24"/>
              </w:rPr>
              <w:t>Opfølgning og løbende forbedring</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_Toc231464850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3</w:t>
            </w:r>
            <w:r w:rsidRPr="00700E99">
              <w:rPr>
                <w:rFonts w:ascii="Times New Roman" w:hAnsi="Times New Roman" w:cs="Times New Roman"/>
                <w:noProof/>
                <w:webHidden/>
                <w:sz w:val="24"/>
                <w:szCs w:val="24"/>
              </w:rPr>
              <w:fldChar w:fldCharType="end"/>
            </w:r>
          </w:hyperlink>
        </w:p>
        <w:p w14:paraId="738B5228" w14:textId="603EDEDC" w:rsidR="004A59E4" w:rsidRPr="00700E99" w:rsidRDefault="004A59E4" w:rsidP="00FB2DC1">
          <w:pPr>
            <w:pStyle w:val="Indholdsfortegnelse1"/>
            <w:spacing w:line="276" w:lineRule="auto"/>
            <w:rPr>
              <w:rFonts w:ascii="Times New Roman" w:eastAsiaTheme="minorEastAsia" w:hAnsi="Times New Roman" w:cs="Times New Roman"/>
              <w:b w:val="0"/>
              <w:bCs w:val="0"/>
              <w:caps w:val="0"/>
              <w:noProof/>
              <w:kern w:val="2"/>
              <w:sz w:val="24"/>
              <w:szCs w:val="24"/>
              <w:u w:val="none"/>
              <w:lang w:val="da-DK" w:eastAsia="da-DK"/>
              <w14:ligatures w14:val="standardContextual"/>
            </w:rPr>
          </w:pPr>
          <w:hyperlink w:anchor="_Toc231464851" w:history="1">
            <w:r w:rsidRPr="00700E99">
              <w:rPr>
                <w:rStyle w:val="Hyperlink"/>
                <w:rFonts w:ascii="Times New Roman" w:hAnsi="Times New Roman" w:cs="Times New Roman"/>
                <w:noProof/>
                <w:sz w:val="24"/>
                <w:szCs w:val="24"/>
                <w:lang w:val="da-DK"/>
              </w:rPr>
              <w:t>SKABELON til udarbejdelse af retningslinjer for psykisk arbejdsmiljø til søs</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_Toc231464851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4</w:t>
            </w:r>
            <w:r w:rsidRPr="00700E99">
              <w:rPr>
                <w:rFonts w:ascii="Times New Roman" w:hAnsi="Times New Roman" w:cs="Times New Roman"/>
                <w:noProof/>
                <w:webHidden/>
                <w:sz w:val="24"/>
                <w:szCs w:val="24"/>
              </w:rPr>
              <w:fldChar w:fldCharType="end"/>
            </w:r>
          </w:hyperlink>
        </w:p>
        <w:p w14:paraId="42DBBC2F" w14:textId="58CA3289" w:rsidR="004A59E4" w:rsidRPr="00700E99" w:rsidRDefault="004A59E4" w:rsidP="00FB2DC1">
          <w:pPr>
            <w:pStyle w:val="Indholdsfortegnelse1"/>
            <w:spacing w:line="276" w:lineRule="auto"/>
            <w:rPr>
              <w:rFonts w:ascii="Times New Roman" w:eastAsiaTheme="minorEastAsia" w:hAnsi="Times New Roman" w:cs="Times New Roman"/>
              <w:b w:val="0"/>
              <w:bCs w:val="0"/>
              <w:caps w:val="0"/>
              <w:noProof/>
              <w:kern w:val="2"/>
              <w:sz w:val="24"/>
              <w:szCs w:val="24"/>
              <w:u w:val="none"/>
              <w:lang w:val="da-DK" w:eastAsia="da-DK"/>
              <w14:ligatures w14:val="standardContextual"/>
            </w:rPr>
          </w:pPr>
          <w:hyperlink w:anchor="_Toc231464852" w:history="1">
            <w:r w:rsidRPr="00700E99">
              <w:rPr>
                <w:rStyle w:val="Hyperlink"/>
                <w:rFonts w:ascii="Times New Roman" w:hAnsi="Times New Roman" w:cs="Times New Roman"/>
                <w:noProof/>
                <w:sz w:val="24"/>
                <w:szCs w:val="24"/>
                <w:lang w:val="da-DK"/>
              </w:rPr>
              <w:t>Ansvar og anvendelse</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_Toc231464852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4</w:t>
            </w:r>
            <w:r w:rsidRPr="00700E99">
              <w:rPr>
                <w:rFonts w:ascii="Times New Roman" w:hAnsi="Times New Roman" w:cs="Times New Roman"/>
                <w:noProof/>
                <w:webHidden/>
                <w:sz w:val="24"/>
                <w:szCs w:val="24"/>
              </w:rPr>
              <w:fldChar w:fldCharType="end"/>
            </w:r>
          </w:hyperlink>
        </w:p>
        <w:p w14:paraId="02CF2BAC" w14:textId="7A108F3F" w:rsidR="004A59E4" w:rsidRPr="00700E99" w:rsidRDefault="004A59E4" w:rsidP="00FB2DC1">
          <w:pPr>
            <w:pStyle w:val="Indholdsfortegnelse2"/>
            <w:tabs>
              <w:tab w:val="right" w:pos="9962"/>
            </w:tabs>
            <w:spacing w:line="276" w:lineRule="auto"/>
            <w:rPr>
              <w:rFonts w:ascii="Times New Roman" w:eastAsiaTheme="minorEastAsia" w:hAnsi="Times New Roman" w:cs="Times New Roman"/>
              <w:b w:val="0"/>
              <w:bCs w:val="0"/>
              <w:smallCaps w:val="0"/>
              <w:noProof/>
              <w:kern w:val="2"/>
              <w:sz w:val="24"/>
              <w:szCs w:val="24"/>
              <w:lang w:val="da-DK" w:eastAsia="da-DK"/>
              <w14:ligatures w14:val="standardContextual"/>
            </w:rPr>
          </w:pPr>
          <w:hyperlink w:anchor="_Toc231464853" w:history="1">
            <w:r w:rsidRPr="00700E99">
              <w:rPr>
                <w:rStyle w:val="Hyperlink"/>
                <w:rFonts w:ascii="Times New Roman" w:hAnsi="Times New Roman" w:cs="Times New Roman"/>
                <w:noProof/>
                <w:sz w:val="24"/>
                <w:szCs w:val="24"/>
              </w:rPr>
              <w:t>Identifikation af forhold</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_Toc231464853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4</w:t>
            </w:r>
            <w:r w:rsidRPr="00700E99">
              <w:rPr>
                <w:rFonts w:ascii="Times New Roman" w:hAnsi="Times New Roman" w:cs="Times New Roman"/>
                <w:noProof/>
                <w:webHidden/>
                <w:sz w:val="24"/>
                <w:szCs w:val="24"/>
              </w:rPr>
              <w:fldChar w:fldCharType="end"/>
            </w:r>
          </w:hyperlink>
        </w:p>
        <w:p w14:paraId="60CB1BBB" w14:textId="5EF2B262" w:rsidR="004A59E4" w:rsidRPr="00700E99" w:rsidRDefault="004A59E4" w:rsidP="00FB2DC1">
          <w:pPr>
            <w:pStyle w:val="Indholdsfortegnelse3"/>
            <w:tabs>
              <w:tab w:val="right" w:pos="9962"/>
            </w:tabs>
            <w:spacing w:line="276" w:lineRule="auto"/>
            <w:rPr>
              <w:rFonts w:ascii="Times New Roman" w:eastAsiaTheme="minorEastAsia" w:hAnsi="Times New Roman" w:cs="Times New Roman"/>
              <w:smallCaps w:val="0"/>
              <w:noProof/>
              <w:kern w:val="2"/>
              <w:sz w:val="24"/>
              <w:szCs w:val="24"/>
              <w:lang w:val="da-DK" w:eastAsia="da-DK"/>
              <w14:ligatures w14:val="standardContextual"/>
            </w:rPr>
          </w:pPr>
          <w:hyperlink w:anchor="_Toc231464854" w:history="1">
            <w:r w:rsidRPr="00700E99">
              <w:rPr>
                <w:rStyle w:val="Hyperlink"/>
                <w:rFonts w:ascii="Times New Roman" w:hAnsi="Times New Roman" w:cs="Times New Roman"/>
                <w:noProof/>
                <w:sz w:val="24"/>
                <w:szCs w:val="24"/>
              </w:rPr>
              <w:t>Rapportering og håndtering af forhold</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_Toc231464854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4</w:t>
            </w:r>
            <w:r w:rsidRPr="00700E99">
              <w:rPr>
                <w:rFonts w:ascii="Times New Roman" w:hAnsi="Times New Roman" w:cs="Times New Roman"/>
                <w:noProof/>
                <w:webHidden/>
                <w:sz w:val="24"/>
                <w:szCs w:val="24"/>
              </w:rPr>
              <w:fldChar w:fldCharType="end"/>
            </w:r>
          </w:hyperlink>
        </w:p>
        <w:p w14:paraId="6AF3C241" w14:textId="13205026" w:rsidR="004A59E4" w:rsidRPr="00700E99" w:rsidRDefault="004A59E4" w:rsidP="00FB2DC1">
          <w:pPr>
            <w:pStyle w:val="Indholdsfortegnelse2"/>
            <w:tabs>
              <w:tab w:val="right" w:pos="9962"/>
            </w:tabs>
            <w:spacing w:line="276" w:lineRule="auto"/>
            <w:rPr>
              <w:rFonts w:ascii="Times New Roman" w:eastAsiaTheme="minorEastAsia" w:hAnsi="Times New Roman" w:cs="Times New Roman"/>
              <w:b w:val="0"/>
              <w:bCs w:val="0"/>
              <w:smallCaps w:val="0"/>
              <w:noProof/>
              <w:kern w:val="2"/>
              <w:sz w:val="24"/>
              <w:szCs w:val="24"/>
              <w:lang w:val="da-DK" w:eastAsia="da-DK"/>
              <w14:ligatures w14:val="standardContextual"/>
            </w:rPr>
          </w:pPr>
          <w:hyperlink w:anchor="_Toc231464855" w:history="1">
            <w:r w:rsidRPr="00700E99">
              <w:rPr>
                <w:rStyle w:val="Hyperlink"/>
                <w:rFonts w:ascii="Times New Roman" w:hAnsi="Times New Roman" w:cs="Times New Roman"/>
                <w:noProof/>
                <w:sz w:val="24"/>
                <w:szCs w:val="24"/>
              </w:rPr>
              <w:t>Sammenhæng til eksisterende procedurer</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_Toc231464855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5</w:t>
            </w:r>
            <w:r w:rsidRPr="00700E99">
              <w:rPr>
                <w:rFonts w:ascii="Times New Roman" w:hAnsi="Times New Roman" w:cs="Times New Roman"/>
                <w:noProof/>
                <w:webHidden/>
                <w:sz w:val="24"/>
                <w:szCs w:val="24"/>
              </w:rPr>
              <w:fldChar w:fldCharType="end"/>
            </w:r>
          </w:hyperlink>
        </w:p>
        <w:p w14:paraId="247028FB" w14:textId="07D20BA7" w:rsidR="004A59E4" w:rsidRPr="00700E99" w:rsidRDefault="004A59E4" w:rsidP="00FB2DC1">
          <w:pPr>
            <w:pStyle w:val="Indholdsfortegnelse1"/>
            <w:spacing w:line="276" w:lineRule="auto"/>
            <w:rPr>
              <w:rFonts w:ascii="Times New Roman" w:eastAsiaTheme="minorEastAsia" w:hAnsi="Times New Roman" w:cs="Times New Roman"/>
              <w:b w:val="0"/>
              <w:bCs w:val="0"/>
              <w:caps w:val="0"/>
              <w:noProof/>
              <w:kern w:val="2"/>
              <w:sz w:val="24"/>
              <w:szCs w:val="24"/>
              <w:u w:val="none"/>
              <w:lang w:val="da-DK" w:eastAsia="da-DK"/>
              <w14:ligatures w14:val="standardContextual"/>
            </w:rPr>
          </w:pPr>
          <w:hyperlink w:anchor="_Toc231464856" w:history="1">
            <w:r w:rsidRPr="00700E99">
              <w:rPr>
                <w:rStyle w:val="Hyperlink"/>
                <w:rFonts w:ascii="Times New Roman" w:hAnsi="Times New Roman" w:cs="Times New Roman"/>
                <w:noProof/>
                <w:sz w:val="24"/>
                <w:szCs w:val="24"/>
                <w:lang w:val="da-DK"/>
              </w:rPr>
              <w:t>Tematiske områder</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_Toc231464856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5</w:t>
            </w:r>
            <w:r w:rsidRPr="00700E99">
              <w:rPr>
                <w:rFonts w:ascii="Times New Roman" w:hAnsi="Times New Roman" w:cs="Times New Roman"/>
                <w:noProof/>
                <w:webHidden/>
                <w:sz w:val="24"/>
                <w:szCs w:val="24"/>
              </w:rPr>
              <w:fldChar w:fldCharType="end"/>
            </w:r>
          </w:hyperlink>
        </w:p>
        <w:p w14:paraId="7DE0F847" w14:textId="68903462" w:rsidR="004A59E4" w:rsidRPr="00700E99" w:rsidRDefault="004A59E4" w:rsidP="00FB2DC1">
          <w:pPr>
            <w:pStyle w:val="Indholdsfortegnelse2"/>
            <w:tabs>
              <w:tab w:val="left" w:pos="410"/>
              <w:tab w:val="right" w:pos="9962"/>
            </w:tabs>
            <w:spacing w:line="276" w:lineRule="auto"/>
            <w:rPr>
              <w:rFonts w:ascii="Times New Roman" w:eastAsiaTheme="minorEastAsia" w:hAnsi="Times New Roman" w:cs="Times New Roman"/>
              <w:b w:val="0"/>
              <w:bCs w:val="0"/>
              <w:smallCaps w:val="0"/>
              <w:noProof/>
              <w:kern w:val="2"/>
              <w:sz w:val="24"/>
              <w:szCs w:val="24"/>
              <w:lang w:val="da-DK" w:eastAsia="da-DK"/>
              <w14:ligatures w14:val="standardContextual"/>
            </w:rPr>
          </w:pPr>
          <w:hyperlink w:anchor="_Toc231464857" w:history="1">
            <w:r w:rsidRPr="00700E99">
              <w:rPr>
                <w:rStyle w:val="Hyperlink"/>
                <w:rFonts w:ascii="Times New Roman" w:hAnsi="Times New Roman" w:cs="Times New Roman"/>
                <w:noProof/>
                <w:sz w:val="24"/>
                <w:szCs w:val="24"/>
              </w:rPr>
              <w:t>1.</w:t>
            </w:r>
            <w:r w:rsidRPr="00700E99">
              <w:rPr>
                <w:rFonts w:ascii="Times New Roman" w:eastAsiaTheme="minorEastAsia" w:hAnsi="Times New Roman" w:cs="Times New Roman"/>
                <w:b w:val="0"/>
                <w:bCs w:val="0"/>
                <w:smallCaps w:val="0"/>
                <w:noProof/>
                <w:kern w:val="2"/>
                <w:sz w:val="24"/>
                <w:szCs w:val="24"/>
                <w:lang w:val="da-DK" w:eastAsia="da-DK"/>
                <w14:ligatures w14:val="standardContextual"/>
              </w:rPr>
              <w:tab/>
            </w:r>
            <w:r w:rsidRPr="00700E99">
              <w:rPr>
                <w:rStyle w:val="Hyperlink"/>
                <w:rFonts w:ascii="Times New Roman" w:hAnsi="Times New Roman" w:cs="Times New Roman"/>
                <w:noProof/>
                <w:sz w:val="24"/>
                <w:szCs w:val="24"/>
              </w:rPr>
              <w:t>Tryghed og sikkerhed i arbejdsmiljøet</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_Toc231464857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5</w:t>
            </w:r>
            <w:r w:rsidRPr="00700E99">
              <w:rPr>
                <w:rFonts w:ascii="Times New Roman" w:hAnsi="Times New Roman" w:cs="Times New Roman"/>
                <w:noProof/>
                <w:webHidden/>
                <w:sz w:val="24"/>
                <w:szCs w:val="24"/>
              </w:rPr>
              <w:fldChar w:fldCharType="end"/>
            </w:r>
          </w:hyperlink>
        </w:p>
        <w:p w14:paraId="3AA1A67E" w14:textId="1E668AC1" w:rsidR="004A59E4" w:rsidRPr="00700E99" w:rsidRDefault="004A59E4" w:rsidP="00FB2DC1">
          <w:pPr>
            <w:pStyle w:val="Indholdsfortegnelse2"/>
            <w:tabs>
              <w:tab w:val="left" w:pos="410"/>
              <w:tab w:val="right" w:pos="9962"/>
            </w:tabs>
            <w:spacing w:line="276" w:lineRule="auto"/>
            <w:rPr>
              <w:rFonts w:ascii="Times New Roman" w:eastAsiaTheme="minorEastAsia" w:hAnsi="Times New Roman" w:cs="Times New Roman"/>
              <w:b w:val="0"/>
              <w:bCs w:val="0"/>
              <w:smallCaps w:val="0"/>
              <w:noProof/>
              <w:kern w:val="2"/>
              <w:sz w:val="24"/>
              <w:szCs w:val="24"/>
              <w:lang w:val="da-DK" w:eastAsia="da-DK"/>
              <w14:ligatures w14:val="standardContextual"/>
            </w:rPr>
          </w:pPr>
          <w:hyperlink w:anchor="_Toc231464858" w:history="1">
            <w:r w:rsidRPr="00700E99">
              <w:rPr>
                <w:rStyle w:val="Hyperlink"/>
                <w:rFonts w:ascii="Times New Roman" w:hAnsi="Times New Roman" w:cs="Times New Roman"/>
                <w:noProof/>
                <w:sz w:val="24"/>
                <w:szCs w:val="24"/>
              </w:rPr>
              <w:t>2.</w:t>
            </w:r>
            <w:r w:rsidRPr="00700E99">
              <w:rPr>
                <w:rFonts w:ascii="Times New Roman" w:eastAsiaTheme="minorEastAsia" w:hAnsi="Times New Roman" w:cs="Times New Roman"/>
                <w:b w:val="0"/>
                <w:bCs w:val="0"/>
                <w:smallCaps w:val="0"/>
                <w:noProof/>
                <w:kern w:val="2"/>
                <w:sz w:val="24"/>
                <w:szCs w:val="24"/>
                <w:lang w:val="da-DK" w:eastAsia="da-DK"/>
                <w14:ligatures w14:val="standardContextual"/>
              </w:rPr>
              <w:tab/>
            </w:r>
            <w:r w:rsidRPr="00700E99">
              <w:rPr>
                <w:rStyle w:val="Hyperlink"/>
                <w:rFonts w:ascii="Times New Roman" w:hAnsi="Times New Roman" w:cs="Times New Roman"/>
                <w:noProof/>
                <w:sz w:val="24"/>
                <w:szCs w:val="24"/>
              </w:rPr>
              <w:t>Arbejdsbelastning og opgaveklarhed</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_Toc231464858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5</w:t>
            </w:r>
            <w:r w:rsidRPr="00700E99">
              <w:rPr>
                <w:rFonts w:ascii="Times New Roman" w:hAnsi="Times New Roman" w:cs="Times New Roman"/>
                <w:noProof/>
                <w:webHidden/>
                <w:sz w:val="24"/>
                <w:szCs w:val="24"/>
              </w:rPr>
              <w:fldChar w:fldCharType="end"/>
            </w:r>
          </w:hyperlink>
        </w:p>
        <w:p w14:paraId="667CFC6C" w14:textId="362328F8" w:rsidR="004A59E4" w:rsidRPr="00700E99" w:rsidRDefault="004A59E4" w:rsidP="00FB2DC1">
          <w:pPr>
            <w:pStyle w:val="Indholdsfortegnelse2"/>
            <w:tabs>
              <w:tab w:val="left" w:pos="410"/>
              <w:tab w:val="right" w:pos="9962"/>
            </w:tabs>
            <w:spacing w:line="276" w:lineRule="auto"/>
            <w:rPr>
              <w:rFonts w:ascii="Times New Roman" w:eastAsiaTheme="minorEastAsia" w:hAnsi="Times New Roman" w:cs="Times New Roman"/>
              <w:b w:val="0"/>
              <w:bCs w:val="0"/>
              <w:smallCaps w:val="0"/>
              <w:noProof/>
              <w:kern w:val="2"/>
              <w:sz w:val="24"/>
              <w:szCs w:val="24"/>
              <w:lang w:val="da-DK" w:eastAsia="da-DK"/>
              <w14:ligatures w14:val="standardContextual"/>
            </w:rPr>
          </w:pPr>
          <w:hyperlink w:anchor="_Toc231464859" w:history="1">
            <w:r w:rsidRPr="00700E99">
              <w:rPr>
                <w:rStyle w:val="Hyperlink"/>
                <w:rFonts w:ascii="Times New Roman" w:hAnsi="Times New Roman" w:cs="Times New Roman"/>
                <w:noProof/>
                <w:sz w:val="24"/>
                <w:szCs w:val="24"/>
              </w:rPr>
              <w:t>3.</w:t>
            </w:r>
            <w:r w:rsidRPr="00700E99">
              <w:rPr>
                <w:rFonts w:ascii="Times New Roman" w:eastAsiaTheme="minorEastAsia" w:hAnsi="Times New Roman" w:cs="Times New Roman"/>
                <w:b w:val="0"/>
                <w:bCs w:val="0"/>
                <w:smallCaps w:val="0"/>
                <w:noProof/>
                <w:kern w:val="2"/>
                <w:sz w:val="24"/>
                <w:szCs w:val="24"/>
                <w:lang w:val="da-DK" w:eastAsia="da-DK"/>
                <w14:ligatures w14:val="standardContextual"/>
              </w:rPr>
              <w:tab/>
            </w:r>
            <w:r w:rsidRPr="00700E99">
              <w:rPr>
                <w:rStyle w:val="Hyperlink"/>
                <w:rFonts w:ascii="Times New Roman" w:hAnsi="Times New Roman" w:cs="Times New Roman"/>
                <w:noProof/>
                <w:sz w:val="24"/>
                <w:szCs w:val="24"/>
              </w:rPr>
              <w:t>Følelsesmæssige og sociale krav</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_Toc231464859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6</w:t>
            </w:r>
            <w:r w:rsidRPr="00700E99">
              <w:rPr>
                <w:rFonts w:ascii="Times New Roman" w:hAnsi="Times New Roman" w:cs="Times New Roman"/>
                <w:noProof/>
                <w:webHidden/>
                <w:sz w:val="24"/>
                <w:szCs w:val="24"/>
              </w:rPr>
              <w:fldChar w:fldCharType="end"/>
            </w:r>
          </w:hyperlink>
        </w:p>
        <w:p w14:paraId="63ECB477" w14:textId="31C3B64F" w:rsidR="004A59E4" w:rsidRPr="00700E99" w:rsidRDefault="004A59E4" w:rsidP="00FB2DC1">
          <w:pPr>
            <w:pStyle w:val="Indholdsfortegnelse2"/>
            <w:tabs>
              <w:tab w:val="left" w:pos="410"/>
              <w:tab w:val="right" w:pos="9962"/>
            </w:tabs>
            <w:spacing w:line="276" w:lineRule="auto"/>
            <w:rPr>
              <w:rFonts w:ascii="Times New Roman" w:eastAsiaTheme="minorEastAsia" w:hAnsi="Times New Roman" w:cs="Times New Roman"/>
              <w:b w:val="0"/>
              <w:bCs w:val="0"/>
              <w:smallCaps w:val="0"/>
              <w:noProof/>
              <w:kern w:val="2"/>
              <w:sz w:val="24"/>
              <w:szCs w:val="24"/>
              <w:lang w:val="da-DK" w:eastAsia="da-DK"/>
              <w14:ligatures w14:val="standardContextual"/>
            </w:rPr>
          </w:pPr>
          <w:hyperlink w:anchor="_Toc231464860" w:history="1">
            <w:r w:rsidRPr="00700E99">
              <w:rPr>
                <w:rStyle w:val="Hyperlink"/>
                <w:rFonts w:ascii="Times New Roman" w:hAnsi="Times New Roman" w:cs="Times New Roman"/>
                <w:noProof/>
                <w:sz w:val="24"/>
                <w:szCs w:val="24"/>
              </w:rPr>
              <w:t>4.</w:t>
            </w:r>
            <w:r w:rsidRPr="00700E99">
              <w:rPr>
                <w:rFonts w:ascii="Times New Roman" w:eastAsiaTheme="minorEastAsia" w:hAnsi="Times New Roman" w:cs="Times New Roman"/>
                <w:b w:val="0"/>
                <w:bCs w:val="0"/>
                <w:smallCaps w:val="0"/>
                <w:noProof/>
                <w:kern w:val="2"/>
                <w:sz w:val="24"/>
                <w:szCs w:val="24"/>
                <w:lang w:val="da-DK" w:eastAsia="da-DK"/>
                <w14:ligatures w14:val="standardContextual"/>
              </w:rPr>
              <w:tab/>
            </w:r>
            <w:r w:rsidRPr="00700E99">
              <w:rPr>
                <w:rStyle w:val="Hyperlink"/>
                <w:rFonts w:ascii="Times New Roman" w:hAnsi="Times New Roman" w:cs="Times New Roman"/>
                <w:noProof/>
                <w:sz w:val="24"/>
                <w:szCs w:val="24"/>
              </w:rPr>
              <w:t>Kultur og adfærd om bord</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_Toc231464860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7</w:t>
            </w:r>
            <w:r w:rsidRPr="00700E99">
              <w:rPr>
                <w:rFonts w:ascii="Times New Roman" w:hAnsi="Times New Roman" w:cs="Times New Roman"/>
                <w:noProof/>
                <w:webHidden/>
                <w:sz w:val="24"/>
                <w:szCs w:val="24"/>
              </w:rPr>
              <w:fldChar w:fldCharType="end"/>
            </w:r>
          </w:hyperlink>
        </w:p>
        <w:p w14:paraId="0AD43564" w14:textId="7F9E4021" w:rsidR="004A59E4" w:rsidRPr="00700E99" w:rsidRDefault="004A59E4" w:rsidP="00FB2DC1">
          <w:pPr>
            <w:pStyle w:val="Indholdsfortegnelse2"/>
            <w:tabs>
              <w:tab w:val="left" w:pos="410"/>
              <w:tab w:val="right" w:pos="9962"/>
            </w:tabs>
            <w:spacing w:line="276" w:lineRule="auto"/>
            <w:rPr>
              <w:rFonts w:ascii="Times New Roman" w:eastAsiaTheme="minorEastAsia" w:hAnsi="Times New Roman" w:cs="Times New Roman"/>
              <w:b w:val="0"/>
              <w:bCs w:val="0"/>
              <w:smallCaps w:val="0"/>
              <w:noProof/>
              <w:kern w:val="2"/>
              <w:sz w:val="24"/>
              <w:szCs w:val="24"/>
              <w:lang w:val="da-DK" w:eastAsia="da-DK"/>
              <w14:ligatures w14:val="standardContextual"/>
            </w:rPr>
          </w:pPr>
          <w:hyperlink w:anchor="_Toc231464861" w:history="1">
            <w:r w:rsidRPr="00700E99">
              <w:rPr>
                <w:rStyle w:val="Hyperlink"/>
                <w:rFonts w:ascii="Times New Roman" w:hAnsi="Times New Roman" w:cs="Times New Roman"/>
                <w:noProof/>
                <w:sz w:val="24"/>
                <w:szCs w:val="24"/>
              </w:rPr>
              <w:t>5.</w:t>
            </w:r>
            <w:r w:rsidRPr="00700E99">
              <w:rPr>
                <w:rFonts w:ascii="Times New Roman" w:eastAsiaTheme="minorEastAsia" w:hAnsi="Times New Roman" w:cs="Times New Roman"/>
                <w:b w:val="0"/>
                <w:bCs w:val="0"/>
                <w:smallCaps w:val="0"/>
                <w:noProof/>
                <w:kern w:val="2"/>
                <w:sz w:val="24"/>
                <w:szCs w:val="24"/>
                <w:lang w:val="da-DK" w:eastAsia="da-DK"/>
                <w14:ligatures w14:val="standardContextual"/>
              </w:rPr>
              <w:tab/>
            </w:r>
            <w:r w:rsidRPr="00700E99">
              <w:rPr>
                <w:rStyle w:val="Hyperlink"/>
                <w:rFonts w:ascii="Times New Roman" w:hAnsi="Times New Roman" w:cs="Times New Roman"/>
                <w:noProof/>
                <w:sz w:val="24"/>
                <w:szCs w:val="24"/>
              </w:rPr>
              <w:t>Organisatoriske forhold</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_Toc231464861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7</w:t>
            </w:r>
            <w:r w:rsidRPr="00700E99">
              <w:rPr>
                <w:rFonts w:ascii="Times New Roman" w:hAnsi="Times New Roman" w:cs="Times New Roman"/>
                <w:noProof/>
                <w:webHidden/>
                <w:sz w:val="24"/>
                <w:szCs w:val="24"/>
              </w:rPr>
              <w:fldChar w:fldCharType="end"/>
            </w:r>
          </w:hyperlink>
        </w:p>
        <w:p w14:paraId="0A10EFFC" w14:textId="28D46D4A" w:rsidR="004A59E4" w:rsidRPr="00700E99" w:rsidRDefault="004A59E4" w:rsidP="00FB2DC1">
          <w:pPr>
            <w:pStyle w:val="Indholdsfortegnelse2"/>
            <w:tabs>
              <w:tab w:val="right" w:pos="9962"/>
            </w:tabs>
            <w:spacing w:line="276" w:lineRule="auto"/>
            <w:rPr>
              <w:rFonts w:ascii="Times New Roman" w:eastAsiaTheme="minorEastAsia" w:hAnsi="Times New Roman" w:cs="Times New Roman"/>
              <w:b w:val="0"/>
              <w:bCs w:val="0"/>
              <w:smallCaps w:val="0"/>
              <w:noProof/>
              <w:kern w:val="2"/>
              <w:sz w:val="24"/>
              <w:szCs w:val="24"/>
              <w:lang w:val="da-DK" w:eastAsia="da-DK"/>
              <w14:ligatures w14:val="standardContextual"/>
            </w:rPr>
          </w:pPr>
          <w:hyperlink w:anchor="_Toc231464862" w:history="1">
            <w:r w:rsidRPr="00700E99">
              <w:rPr>
                <w:rStyle w:val="Hyperlink"/>
                <w:rFonts w:ascii="Times New Roman" w:hAnsi="Times New Roman" w:cs="Times New Roman"/>
                <w:noProof/>
                <w:sz w:val="24"/>
                <w:szCs w:val="24"/>
              </w:rPr>
              <w:t>Opsummering tematiske områder</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_Toc231464862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8</w:t>
            </w:r>
            <w:r w:rsidRPr="00700E99">
              <w:rPr>
                <w:rFonts w:ascii="Times New Roman" w:hAnsi="Times New Roman" w:cs="Times New Roman"/>
                <w:noProof/>
                <w:webHidden/>
                <w:sz w:val="24"/>
                <w:szCs w:val="24"/>
              </w:rPr>
              <w:fldChar w:fldCharType="end"/>
            </w:r>
          </w:hyperlink>
        </w:p>
        <w:p w14:paraId="46D341EE" w14:textId="545F40DB" w:rsidR="004A59E4" w:rsidRPr="00700E99" w:rsidRDefault="004A59E4" w:rsidP="00FB2DC1">
          <w:pPr>
            <w:pStyle w:val="Indholdsfortegnelse1"/>
            <w:spacing w:line="276" w:lineRule="auto"/>
            <w:rPr>
              <w:rFonts w:ascii="Times New Roman" w:eastAsiaTheme="minorEastAsia" w:hAnsi="Times New Roman" w:cs="Times New Roman"/>
              <w:b w:val="0"/>
              <w:bCs w:val="0"/>
              <w:caps w:val="0"/>
              <w:noProof/>
              <w:kern w:val="2"/>
              <w:sz w:val="24"/>
              <w:szCs w:val="24"/>
              <w:u w:val="none"/>
              <w:lang w:val="da-DK" w:eastAsia="da-DK"/>
              <w14:ligatures w14:val="standardContextual"/>
            </w:rPr>
          </w:pPr>
          <w:hyperlink w:anchor="_Toc231464863" w:history="1">
            <w:r w:rsidRPr="00700E99">
              <w:rPr>
                <w:rStyle w:val="Hyperlink"/>
                <w:rFonts w:ascii="Times New Roman" w:hAnsi="Times New Roman" w:cs="Times New Roman"/>
                <w:noProof/>
                <w:sz w:val="24"/>
                <w:szCs w:val="24"/>
              </w:rPr>
              <w:t>Opfølgning og løbende forbedring</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_Toc231464863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9</w:t>
            </w:r>
            <w:r w:rsidRPr="00700E99">
              <w:rPr>
                <w:rFonts w:ascii="Times New Roman" w:hAnsi="Times New Roman" w:cs="Times New Roman"/>
                <w:noProof/>
                <w:webHidden/>
                <w:sz w:val="24"/>
                <w:szCs w:val="24"/>
              </w:rPr>
              <w:fldChar w:fldCharType="end"/>
            </w:r>
          </w:hyperlink>
        </w:p>
        <w:p w14:paraId="319527D2" w14:textId="6F9EDDC5" w:rsidR="004A59E4" w:rsidRPr="00700E99" w:rsidRDefault="004A59E4" w:rsidP="00FB2DC1">
          <w:pPr>
            <w:pStyle w:val="Indholdsfortegnelse1"/>
            <w:spacing w:line="276" w:lineRule="auto"/>
            <w:rPr>
              <w:rFonts w:ascii="Times New Roman" w:eastAsiaTheme="minorEastAsia" w:hAnsi="Times New Roman" w:cs="Times New Roman"/>
              <w:b w:val="0"/>
              <w:bCs w:val="0"/>
              <w:caps w:val="0"/>
              <w:noProof/>
              <w:kern w:val="2"/>
              <w:sz w:val="24"/>
              <w:szCs w:val="24"/>
              <w:u w:val="none"/>
              <w:lang w:val="da-DK" w:eastAsia="da-DK"/>
              <w14:ligatures w14:val="standardContextual"/>
            </w:rPr>
          </w:pPr>
          <w:hyperlink w:anchor="_Toc231464864" w:history="1">
            <w:r w:rsidRPr="00700E99">
              <w:rPr>
                <w:rStyle w:val="Hyperlink"/>
                <w:rFonts w:ascii="Times New Roman" w:hAnsi="Times New Roman" w:cs="Times New Roman"/>
                <w:noProof/>
                <w:sz w:val="24"/>
                <w:szCs w:val="24"/>
                <w:lang w:val="da-DK"/>
              </w:rPr>
              <w:t>Bilag A Tjekliste: Påmønstring og introduktion</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_Toc231464864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11</w:t>
            </w:r>
            <w:r w:rsidRPr="00700E99">
              <w:rPr>
                <w:rFonts w:ascii="Times New Roman" w:hAnsi="Times New Roman" w:cs="Times New Roman"/>
                <w:noProof/>
                <w:webHidden/>
                <w:sz w:val="24"/>
                <w:szCs w:val="24"/>
              </w:rPr>
              <w:fldChar w:fldCharType="end"/>
            </w:r>
          </w:hyperlink>
        </w:p>
        <w:p w14:paraId="42256D65" w14:textId="0105DCFC" w:rsidR="004A59E4" w:rsidRPr="00700E99" w:rsidRDefault="004A59E4" w:rsidP="00FB2DC1">
          <w:pPr>
            <w:pStyle w:val="Indholdsfortegnelse1"/>
            <w:spacing w:line="276" w:lineRule="auto"/>
            <w:rPr>
              <w:rFonts w:ascii="Times New Roman" w:eastAsiaTheme="minorEastAsia" w:hAnsi="Times New Roman" w:cs="Times New Roman"/>
              <w:b w:val="0"/>
              <w:bCs w:val="0"/>
              <w:caps w:val="0"/>
              <w:noProof/>
              <w:kern w:val="2"/>
              <w:sz w:val="24"/>
              <w:szCs w:val="24"/>
              <w:u w:val="none"/>
              <w:lang w:val="da-DK" w:eastAsia="da-DK"/>
              <w14:ligatures w14:val="standardContextual"/>
            </w:rPr>
          </w:pPr>
          <w:hyperlink w:anchor="_Toc231464865" w:history="1">
            <w:r w:rsidRPr="00700E99">
              <w:rPr>
                <w:rStyle w:val="Hyperlink"/>
                <w:rFonts w:ascii="Times New Roman" w:hAnsi="Times New Roman" w:cs="Times New Roman"/>
                <w:noProof/>
                <w:sz w:val="24"/>
                <w:szCs w:val="24"/>
                <w:lang w:val="da-DK"/>
              </w:rPr>
              <w:t>Bilag B Klageprocedure</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_Toc231464865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12</w:t>
            </w:r>
            <w:r w:rsidRPr="00700E99">
              <w:rPr>
                <w:rFonts w:ascii="Times New Roman" w:hAnsi="Times New Roman" w:cs="Times New Roman"/>
                <w:noProof/>
                <w:webHidden/>
                <w:sz w:val="24"/>
                <w:szCs w:val="24"/>
              </w:rPr>
              <w:fldChar w:fldCharType="end"/>
            </w:r>
          </w:hyperlink>
        </w:p>
        <w:p w14:paraId="30E287D2" w14:textId="146CAAEF" w:rsidR="004A59E4" w:rsidRPr="00700E99" w:rsidRDefault="004A59E4" w:rsidP="00FB2DC1">
          <w:pPr>
            <w:pStyle w:val="Indholdsfortegnelse1"/>
            <w:spacing w:line="276" w:lineRule="auto"/>
            <w:rPr>
              <w:rFonts w:ascii="Times New Roman" w:eastAsiaTheme="minorEastAsia" w:hAnsi="Times New Roman" w:cs="Times New Roman"/>
              <w:b w:val="0"/>
              <w:bCs w:val="0"/>
              <w:caps w:val="0"/>
              <w:noProof/>
              <w:kern w:val="2"/>
              <w:sz w:val="24"/>
              <w:szCs w:val="24"/>
              <w:u w:val="none"/>
              <w:lang w:val="da-DK" w:eastAsia="da-DK"/>
              <w14:ligatures w14:val="standardContextual"/>
            </w:rPr>
          </w:pPr>
          <w:hyperlink w:anchor="_Toc231464866" w:history="1">
            <w:r w:rsidRPr="00700E99">
              <w:rPr>
                <w:rStyle w:val="Hyperlink"/>
                <w:rFonts w:ascii="Times New Roman" w:hAnsi="Times New Roman" w:cs="Times New Roman"/>
                <w:noProof/>
                <w:sz w:val="24"/>
                <w:szCs w:val="24"/>
                <w:lang w:val="da-DK"/>
              </w:rPr>
              <w:t>BILAG X</w:t>
            </w:r>
            <w:r w:rsidRPr="00700E99">
              <w:rPr>
                <w:rFonts w:ascii="Times New Roman" w:hAnsi="Times New Roman" w:cs="Times New Roman"/>
                <w:noProof/>
                <w:webHidden/>
                <w:sz w:val="24"/>
                <w:szCs w:val="24"/>
              </w:rPr>
              <w:tab/>
            </w:r>
            <w:r w:rsidRPr="00700E99">
              <w:rPr>
                <w:rFonts w:ascii="Times New Roman" w:hAnsi="Times New Roman" w:cs="Times New Roman"/>
                <w:noProof/>
                <w:webHidden/>
                <w:sz w:val="24"/>
                <w:szCs w:val="24"/>
              </w:rPr>
              <w:fldChar w:fldCharType="begin"/>
            </w:r>
            <w:r w:rsidRPr="00700E99">
              <w:rPr>
                <w:rFonts w:ascii="Times New Roman" w:hAnsi="Times New Roman" w:cs="Times New Roman"/>
                <w:noProof/>
                <w:webHidden/>
                <w:sz w:val="24"/>
                <w:szCs w:val="24"/>
              </w:rPr>
              <w:instrText xml:space="preserve"> PAGEREF _Toc231464866 \h </w:instrText>
            </w:r>
            <w:r w:rsidRPr="00700E99">
              <w:rPr>
                <w:rFonts w:ascii="Times New Roman" w:hAnsi="Times New Roman" w:cs="Times New Roman"/>
                <w:noProof/>
                <w:webHidden/>
                <w:sz w:val="24"/>
                <w:szCs w:val="24"/>
              </w:rPr>
            </w:r>
            <w:r w:rsidRPr="00700E99">
              <w:rPr>
                <w:rFonts w:ascii="Times New Roman" w:hAnsi="Times New Roman" w:cs="Times New Roman"/>
                <w:noProof/>
                <w:webHidden/>
                <w:sz w:val="24"/>
                <w:szCs w:val="24"/>
              </w:rPr>
              <w:fldChar w:fldCharType="separate"/>
            </w:r>
            <w:r w:rsidR="00D07BC7">
              <w:rPr>
                <w:rFonts w:ascii="Times New Roman" w:hAnsi="Times New Roman" w:cs="Times New Roman"/>
                <w:noProof/>
                <w:webHidden/>
                <w:sz w:val="24"/>
                <w:szCs w:val="24"/>
              </w:rPr>
              <w:t>13</w:t>
            </w:r>
            <w:r w:rsidRPr="00700E99">
              <w:rPr>
                <w:rFonts w:ascii="Times New Roman" w:hAnsi="Times New Roman" w:cs="Times New Roman"/>
                <w:noProof/>
                <w:webHidden/>
                <w:sz w:val="24"/>
                <w:szCs w:val="24"/>
              </w:rPr>
              <w:fldChar w:fldCharType="end"/>
            </w:r>
          </w:hyperlink>
        </w:p>
        <w:p w14:paraId="096A5626" w14:textId="7D814BBE" w:rsidR="00CA30C6" w:rsidRPr="00700E99" w:rsidRDefault="004E3E5E" w:rsidP="00FB2DC1">
          <w:pPr>
            <w:spacing w:before="120" w:after="240" w:line="276" w:lineRule="auto"/>
          </w:pPr>
          <w:r w:rsidRPr="00700E99">
            <w:rPr>
              <w:b/>
              <w:bCs/>
              <w:i/>
              <w:iCs/>
              <w:color w:val="000000" w:themeColor="text1"/>
              <w:u w:val="single"/>
            </w:rPr>
            <w:fldChar w:fldCharType="end"/>
          </w:r>
        </w:p>
      </w:sdtContent>
    </w:sdt>
    <w:p w14:paraId="1D227C30" w14:textId="16D9D876" w:rsidR="0037695A" w:rsidRPr="0037695A" w:rsidRDefault="006C5B59" w:rsidP="006C5B59">
      <w:pPr>
        <w:pStyle w:val="Overskrift1"/>
        <w:rPr>
          <w:b w:val="0"/>
          <w:lang w:val="da-DK"/>
        </w:rPr>
      </w:pPr>
      <w:r>
        <w:rPr>
          <w:b w:val="0"/>
          <w:lang w:val="da-DK"/>
        </w:rPr>
        <w:br w:type="page"/>
      </w:r>
      <w:bookmarkStart w:id="0" w:name="_Toc231464846"/>
      <w:r w:rsidR="0037695A" w:rsidRPr="0037695A">
        <w:rPr>
          <w:lang w:val="da-DK"/>
        </w:rPr>
        <w:lastRenderedPageBreak/>
        <w:t>Formål og baggrund</w:t>
      </w:r>
      <w:bookmarkEnd w:id="0"/>
    </w:p>
    <w:p w14:paraId="4979B05F" w14:textId="77777777" w:rsidR="006811AE" w:rsidRPr="00700E99" w:rsidRDefault="006811AE" w:rsidP="0037695A">
      <w:pPr>
        <w:rPr>
          <w:b/>
          <w:bCs/>
          <w:lang w:val="da-DK"/>
        </w:rPr>
      </w:pPr>
    </w:p>
    <w:p w14:paraId="3EDE32CF" w14:textId="77777777" w:rsidR="0037695A" w:rsidRPr="00700E99" w:rsidRDefault="0037695A" w:rsidP="0037695A">
      <w:pPr>
        <w:rPr>
          <w:lang w:val="da-DK"/>
        </w:rPr>
      </w:pPr>
      <w:r w:rsidRPr="00700E99">
        <w:rPr>
          <w:lang w:val="da-DK"/>
        </w:rPr>
        <w:t>Den 1. januar 2026 trådte bekendtgørelse om psykisk arbejdsmiljø til søs i handelsskibe i kraft. Bekendtgørelsen stiller krav om, at arbejdet på alle niveauer planlægges, tilrettelægges og udføres, så det psykiske arbejdsmiljø er sikkerheds- og sundhedsmæssigt fuldt forsvarligt.</w:t>
      </w:r>
    </w:p>
    <w:p w14:paraId="6BC2CA2D" w14:textId="77777777" w:rsidR="00F50771" w:rsidRDefault="00F50771" w:rsidP="00F50771">
      <w:pPr>
        <w:pStyle w:val="Typografi2"/>
      </w:pPr>
    </w:p>
    <w:p w14:paraId="6D500CB5" w14:textId="394A2038" w:rsidR="0037695A" w:rsidRPr="00F50771" w:rsidRDefault="00D61161" w:rsidP="00F50771">
      <w:pPr>
        <w:pStyle w:val="Typografi2"/>
      </w:pPr>
      <w:bookmarkStart w:id="1" w:name="_Toc231464847"/>
      <w:r w:rsidRPr="00F50771">
        <w:t>Bekendtgørelsens krav</w:t>
      </w:r>
      <w:bookmarkEnd w:id="1"/>
    </w:p>
    <w:p w14:paraId="33046FF8" w14:textId="77777777" w:rsidR="0037695A" w:rsidRPr="00700E99" w:rsidRDefault="0037695A" w:rsidP="0037695A">
      <w:pPr>
        <w:rPr>
          <w:lang w:val="da-DK"/>
        </w:rPr>
      </w:pPr>
      <w:r w:rsidRPr="00700E99">
        <w:rPr>
          <w:lang w:val="da-DK"/>
        </w:rPr>
        <w:t>Som led heri skal rederiet udarbejde, implementere og vedligeholde skriftlige retningslinjer for psykisk arbejdsmiljø. Retningslinjerne skal omfatte hele ansættelsesforholdet, herunder arbejdstid, fritid om bord samt forhold i forbindelse med på- og afmønstring.</w:t>
      </w:r>
    </w:p>
    <w:p w14:paraId="5C700CF1" w14:textId="77777777" w:rsidR="006811AE" w:rsidRPr="00700E99" w:rsidRDefault="006811AE" w:rsidP="0037695A">
      <w:pPr>
        <w:rPr>
          <w:lang w:val="da-DK"/>
        </w:rPr>
      </w:pPr>
    </w:p>
    <w:p w14:paraId="0CA9729B" w14:textId="77777777" w:rsidR="0037695A" w:rsidRPr="00700E99" w:rsidRDefault="0037695A" w:rsidP="0037695A">
      <w:pPr>
        <w:rPr>
          <w:lang w:val="da-DK"/>
        </w:rPr>
      </w:pPr>
      <w:r w:rsidRPr="00700E99">
        <w:rPr>
          <w:lang w:val="da-DK"/>
        </w:rPr>
        <w:t>Bekendtgørelsen stiller samtidig krav om, at de ansatte informeres om retningslinjerne, at de løbende evalueres og opdateres i samarbejde med de ansatte, og at de mindst én gang årligt drøftes i skibets sikkerhedsorganisation.</w:t>
      </w:r>
    </w:p>
    <w:p w14:paraId="51AD70FC" w14:textId="77777777" w:rsidR="006811AE" w:rsidRPr="00700E99" w:rsidRDefault="006811AE" w:rsidP="0037695A">
      <w:pPr>
        <w:rPr>
          <w:lang w:val="da-DK"/>
        </w:rPr>
      </w:pPr>
    </w:p>
    <w:p w14:paraId="12A01BED" w14:textId="77777777" w:rsidR="00D61161" w:rsidRPr="00F50771" w:rsidRDefault="00D61161" w:rsidP="00F50771">
      <w:pPr>
        <w:pStyle w:val="Typografi2"/>
      </w:pPr>
      <w:bookmarkStart w:id="2" w:name="_Toc231464848"/>
      <w:r w:rsidRPr="00F50771">
        <w:t>Formål</w:t>
      </w:r>
      <w:bookmarkEnd w:id="2"/>
    </w:p>
    <w:p w14:paraId="64C2C9E1" w14:textId="77777777" w:rsidR="0037695A" w:rsidRPr="00700E99" w:rsidRDefault="0037695A" w:rsidP="0037695A">
      <w:pPr>
        <w:rPr>
          <w:lang w:val="da-DK"/>
        </w:rPr>
      </w:pPr>
      <w:r w:rsidRPr="00700E99">
        <w:rPr>
          <w:lang w:val="da-DK"/>
        </w:rPr>
        <w:t>Denne skabelon er udarbejdet som et praktisk hjælpemiddel til rederiernes arbejde med at efterleve bekendtgørelsen. Skabelonen kan anvendes helt eller delvist afhængigt af rederiets størrelse, organisation, skibstyper og eksisterende styringssystemer.</w:t>
      </w:r>
    </w:p>
    <w:p w14:paraId="05D461EC" w14:textId="77777777" w:rsidR="006811AE" w:rsidRPr="00700E99" w:rsidRDefault="006811AE" w:rsidP="0037695A">
      <w:pPr>
        <w:rPr>
          <w:lang w:val="da-DK"/>
        </w:rPr>
      </w:pPr>
    </w:p>
    <w:p w14:paraId="49B15D5D" w14:textId="77777777" w:rsidR="0037695A" w:rsidRPr="00700E99" w:rsidRDefault="0037695A" w:rsidP="0037695A">
      <w:pPr>
        <w:rPr>
          <w:lang w:val="da-DK"/>
        </w:rPr>
      </w:pPr>
      <w:r w:rsidRPr="00700E99">
        <w:rPr>
          <w:lang w:val="da-DK"/>
        </w:rPr>
        <w:t xml:space="preserve">Formålet er ikke at etablere nye parallelle procedurer, men at skabe et samlet overblik over, hvordan rederiet forebygger, identificerer og håndterer forhold, der kan påvirke det psykiske arbejdsmiljø. I mange rederier vil en betydelig del af indholdet allerede være reguleret gennem Safety Management System (SMS), Code of </w:t>
      </w:r>
      <w:proofErr w:type="spellStart"/>
      <w:r w:rsidRPr="00700E99">
        <w:rPr>
          <w:lang w:val="da-DK"/>
        </w:rPr>
        <w:t>Conduct</w:t>
      </w:r>
      <w:proofErr w:type="spellEnd"/>
      <w:r w:rsidRPr="00700E99">
        <w:rPr>
          <w:lang w:val="da-DK"/>
        </w:rPr>
        <w:t xml:space="preserve">, rapporterings- og klageprocedurer, </w:t>
      </w:r>
      <w:proofErr w:type="spellStart"/>
      <w:r w:rsidRPr="00700E99">
        <w:rPr>
          <w:lang w:val="da-DK"/>
        </w:rPr>
        <w:t>onboarding</w:t>
      </w:r>
      <w:proofErr w:type="spellEnd"/>
      <w:r w:rsidRPr="00700E99">
        <w:rPr>
          <w:lang w:val="da-DK"/>
        </w:rPr>
        <w:t>- og familiariseringsprogrammer, arbejdsmiljøarbejde, personalepolitikker eller andre eksisterende procedurer.</w:t>
      </w:r>
    </w:p>
    <w:p w14:paraId="34579FF6" w14:textId="77777777" w:rsidR="0037695A" w:rsidRPr="00700E99" w:rsidRDefault="0037695A" w:rsidP="0037695A">
      <w:pPr>
        <w:rPr>
          <w:lang w:val="da-DK"/>
        </w:rPr>
      </w:pPr>
    </w:p>
    <w:p w14:paraId="20A07EC7" w14:textId="77777777" w:rsidR="0037695A" w:rsidRPr="00700E99" w:rsidRDefault="0037695A" w:rsidP="0037695A">
      <w:pPr>
        <w:rPr>
          <w:lang w:val="da-DK"/>
        </w:rPr>
      </w:pPr>
      <w:r w:rsidRPr="00700E99">
        <w:rPr>
          <w:lang w:val="da-DK"/>
        </w:rPr>
        <w:t>Retningslinjerne bør derfor ses i sammenhæng med rederiets øvrige styringssystemer og procedurer. Formålet er at skabe sammenhæng, synlighed og fælles forståelse – ikke dobbeltregulering.</w:t>
      </w:r>
    </w:p>
    <w:p w14:paraId="3FBD3D34" w14:textId="77777777" w:rsidR="006811AE" w:rsidRPr="00700E99" w:rsidRDefault="006811AE" w:rsidP="0037695A">
      <w:pPr>
        <w:rPr>
          <w:lang w:val="da-DK"/>
        </w:rPr>
      </w:pPr>
    </w:p>
    <w:p w14:paraId="32BBF521" w14:textId="77777777" w:rsidR="00B552FA" w:rsidRPr="00B552FA" w:rsidRDefault="00B552FA" w:rsidP="00B552FA">
      <w:pPr>
        <w:pStyle w:val="Typografi3"/>
      </w:pPr>
      <w:bookmarkStart w:id="3" w:name="_Toc231464849"/>
      <w:r w:rsidRPr="00B552FA">
        <w:t>Hvordan skabelonen skal bruges</w:t>
      </w:r>
      <w:bookmarkEnd w:id="3"/>
    </w:p>
    <w:p w14:paraId="6B5FDCD1" w14:textId="77777777" w:rsidR="0037695A" w:rsidRPr="00700E99" w:rsidRDefault="0037695A" w:rsidP="0037695A">
      <w:pPr>
        <w:rPr>
          <w:lang w:val="da-DK"/>
        </w:rPr>
      </w:pPr>
      <w:r w:rsidRPr="00700E99">
        <w:rPr>
          <w:lang w:val="da-DK"/>
        </w:rPr>
        <w:t>Skabelonen indeholder forslag til formuleringer, eksempler på indhold samt henvisninger til forhold, som det enkelte rederi bør tage stilling til. Hvor skabelonen går videre end bekendtgørelsens minimumskrav, er der tale om eksempler og inspiration, som rederiet kan vælge at anvende, tilpasse eller undlade afhængigt af egne forhold.</w:t>
      </w:r>
    </w:p>
    <w:p w14:paraId="57A72301" w14:textId="77777777" w:rsidR="0037695A" w:rsidRPr="00700E99" w:rsidRDefault="0037695A" w:rsidP="0037695A">
      <w:pPr>
        <w:rPr>
          <w:lang w:val="da-DK"/>
        </w:rPr>
      </w:pPr>
    </w:p>
    <w:p w14:paraId="41F6B88D" w14:textId="77777777" w:rsidR="0037695A" w:rsidRPr="00700E99" w:rsidRDefault="0037695A" w:rsidP="3DD41B6C">
      <w:pPr>
        <w:rPr>
          <w:i/>
          <w:iCs/>
          <w:lang w:val="da-DK"/>
        </w:rPr>
      </w:pPr>
      <w:r w:rsidRPr="00700E99">
        <w:rPr>
          <w:i/>
          <w:iCs/>
          <w:lang w:val="da-DK"/>
        </w:rPr>
        <w:t xml:space="preserve">De steder, hvor der er indsat </w:t>
      </w:r>
      <w:r w:rsidRPr="00700E99">
        <w:rPr>
          <w:i/>
          <w:iCs/>
          <w:highlight w:val="yellow"/>
          <w:lang w:val="da-DK"/>
        </w:rPr>
        <w:t>markeringer</w:t>
      </w:r>
      <w:r w:rsidRPr="00700E99">
        <w:rPr>
          <w:i/>
          <w:iCs/>
          <w:lang w:val="da-DK"/>
        </w:rPr>
        <w:t xml:space="preserve"> eller tekst i kantede parenteser </w:t>
      </w:r>
      <w:proofErr w:type="gramStart"/>
      <w:r w:rsidRPr="00700E99">
        <w:rPr>
          <w:i/>
          <w:iCs/>
          <w:lang w:val="da-DK"/>
        </w:rPr>
        <w:t>[ ]</w:t>
      </w:r>
      <w:proofErr w:type="gramEnd"/>
      <w:r w:rsidRPr="00700E99">
        <w:rPr>
          <w:i/>
          <w:iCs/>
          <w:lang w:val="da-DK"/>
        </w:rPr>
        <w:t>, forudsættes det, at rederiet indsætter egne oplysninger, procedurer eller kontaktpunkter.</w:t>
      </w:r>
    </w:p>
    <w:p w14:paraId="3112D53C" w14:textId="77777777" w:rsidR="0037695A" w:rsidRPr="00700E99" w:rsidRDefault="0037695A" w:rsidP="0037695A">
      <w:pPr>
        <w:rPr>
          <w:lang w:val="da-DK"/>
        </w:rPr>
      </w:pPr>
    </w:p>
    <w:p w14:paraId="182A009D" w14:textId="62AB81BF" w:rsidR="001A520B" w:rsidRPr="00700E99" w:rsidRDefault="0037695A" w:rsidP="0037695A">
      <w:pPr>
        <w:rPr>
          <w:lang w:val="da-DK"/>
        </w:rPr>
      </w:pPr>
      <w:r w:rsidRPr="00700E99">
        <w:rPr>
          <w:lang w:val="da-DK"/>
        </w:rPr>
        <w:lastRenderedPageBreak/>
        <w:t xml:space="preserve">Målet er at understøtte et sundt, trygt og psykologisk sikkert arbejdsmiljø om bord, hvor alle </w:t>
      </w:r>
      <w:r w:rsidR="00205082" w:rsidRPr="00700E99">
        <w:rPr>
          <w:lang w:val="da-DK"/>
        </w:rPr>
        <w:t>søfarende</w:t>
      </w:r>
      <w:r w:rsidRPr="00700E99">
        <w:rPr>
          <w:lang w:val="da-DK"/>
        </w:rPr>
        <w:t xml:space="preserve"> bidrager til respektfuld adfærd, åben dialog og tidlig håndtering af forhold, der kan påvirke trivsel, samarbejde eller sikkerhed.</w:t>
      </w:r>
    </w:p>
    <w:p w14:paraId="59E1BCA5" w14:textId="77777777" w:rsidR="006811AE" w:rsidRPr="00700E99" w:rsidRDefault="006811AE" w:rsidP="0037695A">
      <w:pPr>
        <w:rPr>
          <w:lang w:val="da-DK"/>
        </w:rPr>
      </w:pPr>
    </w:p>
    <w:p w14:paraId="3425F6BC" w14:textId="77777777" w:rsidR="00E122B9" w:rsidRPr="00E122B9" w:rsidRDefault="00E122B9" w:rsidP="0073094F">
      <w:pPr>
        <w:pStyle w:val="Typografi2"/>
      </w:pPr>
      <w:bookmarkStart w:id="4" w:name="_Toc231464850"/>
      <w:r w:rsidRPr="00E122B9">
        <w:t>Opfølgning og løbende forbedring</w:t>
      </w:r>
      <w:bookmarkEnd w:id="4"/>
    </w:p>
    <w:p w14:paraId="2F775800" w14:textId="77777777" w:rsidR="00E122B9" w:rsidRPr="00700E99" w:rsidRDefault="00E122B9" w:rsidP="00E122B9">
      <w:pPr>
        <w:rPr>
          <w:lang w:val="da-DK"/>
        </w:rPr>
      </w:pPr>
      <w:r w:rsidRPr="00700E99">
        <w:rPr>
          <w:lang w:val="da-DK"/>
        </w:rPr>
        <w:t>Retningslinjerne bør ikke betragtes som et statisk dokument, men som en del af rederiets løbende arbejde med sikkerhed, trivsel og arbejdsmiljø.</w:t>
      </w:r>
    </w:p>
    <w:p w14:paraId="7B3D13DB" w14:textId="77777777" w:rsidR="006811AE" w:rsidRPr="00700E99" w:rsidRDefault="006811AE" w:rsidP="00E122B9">
      <w:pPr>
        <w:rPr>
          <w:lang w:val="da-DK"/>
        </w:rPr>
      </w:pPr>
    </w:p>
    <w:p w14:paraId="1077B957" w14:textId="77777777" w:rsidR="00E122B9" w:rsidRPr="00700E99" w:rsidRDefault="00E122B9" w:rsidP="00E122B9">
      <w:pPr>
        <w:rPr>
          <w:lang w:val="da-DK"/>
        </w:rPr>
      </w:pPr>
      <w:r w:rsidRPr="00700E99">
        <w:rPr>
          <w:lang w:val="da-DK"/>
        </w:rPr>
        <w:t>Bekendtgørelsen stiller krav om, at retningslinjerne regelmæssigt evalueres og opdateres i samarbejde med de ansatte og deres repræsentanter, samt at de mindst én gang årligt drøftes i skibets sikkerhedsorganisation.</w:t>
      </w:r>
    </w:p>
    <w:p w14:paraId="712FA294" w14:textId="77777777" w:rsidR="006811AE" w:rsidRPr="00700E99" w:rsidRDefault="006811AE" w:rsidP="00E122B9">
      <w:pPr>
        <w:rPr>
          <w:lang w:val="da-DK"/>
        </w:rPr>
      </w:pPr>
    </w:p>
    <w:p w14:paraId="5C0E0111" w14:textId="77777777" w:rsidR="00E122B9" w:rsidRPr="00700E99" w:rsidRDefault="00E122B9" w:rsidP="00E122B9">
      <w:pPr>
        <w:rPr>
          <w:lang w:val="da-DK"/>
        </w:rPr>
      </w:pPr>
      <w:r w:rsidRPr="00700E99">
        <w:rPr>
          <w:lang w:val="da-DK"/>
        </w:rPr>
        <w:t>Erfaringer fra den daglige drift, hændelser, observationer, klager, rapporteringer og dialog med besætningen bør løbende anvendes til at vurdere, om retningslinjerne fungerer efter hensigten, eller om der er behov for justeringer.</w:t>
      </w:r>
    </w:p>
    <w:p w14:paraId="4B7D08DE" w14:textId="77777777" w:rsidR="006811AE" w:rsidRPr="00700E99" w:rsidRDefault="006811AE" w:rsidP="00E122B9">
      <w:pPr>
        <w:rPr>
          <w:lang w:val="da-DK"/>
        </w:rPr>
      </w:pPr>
    </w:p>
    <w:p w14:paraId="204BC770" w14:textId="77777777" w:rsidR="00E122B9" w:rsidRPr="00700E99" w:rsidRDefault="00E122B9" w:rsidP="00E122B9">
      <w:pPr>
        <w:rPr>
          <w:lang w:val="da-DK"/>
        </w:rPr>
      </w:pPr>
      <w:r w:rsidRPr="00700E99">
        <w:rPr>
          <w:lang w:val="da-DK"/>
        </w:rPr>
        <w:t xml:space="preserve">Det enkelte rederi kan selv beslutte, hvordan opfølgningen gennemføres i praksis. For mange rederier vil det være naturligt at integrere opfølgningen i eksisterende processer, </w:t>
      </w:r>
      <w:proofErr w:type="gramStart"/>
      <w:r w:rsidRPr="00700E99">
        <w:rPr>
          <w:lang w:val="da-DK"/>
        </w:rPr>
        <w:t>eksempelvis</w:t>
      </w:r>
      <w:proofErr w:type="gramEnd"/>
      <w:r w:rsidRPr="00700E99">
        <w:rPr>
          <w:lang w:val="da-DK"/>
        </w:rPr>
        <w:t xml:space="preserve"> sikkerhedsmøder, arbejdsmiljødrøftelser, interne audits, ledelsesgennemgange eller arbejdet i sikkerhedsorganisationen.</w:t>
      </w:r>
    </w:p>
    <w:p w14:paraId="16CA054B" w14:textId="77777777" w:rsidR="006811AE" w:rsidRPr="00700E99" w:rsidRDefault="006811AE" w:rsidP="00E122B9">
      <w:pPr>
        <w:rPr>
          <w:lang w:val="da-DK"/>
        </w:rPr>
      </w:pPr>
    </w:p>
    <w:p w14:paraId="162EDA7F" w14:textId="77777777" w:rsidR="00E122B9" w:rsidRPr="00700E99" w:rsidRDefault="00E122B9" w:rsidP="00E122B9">
      <w:pPr>
        <w:rPr>
          <w:lang w:val="da-DK"/>
        </w:rPr>
      </w:pPr>
      <w:r w:rsidRPr="00700E99">
        <w:rPr>
          <w:lang w:val="da-DK"/>
        </w:rPr>
        <w:t>Formålet er at sikre, at retningslinjerne forbliver relevante, kendte og anvendelige i den daglige drift, og at erfaringer omsættes til læring og løbende forbedringer af det psykiske arbejdsmiljø om bord.</w:t>
      </w:r>
    </w:p>
    <w:p w14:paraId="5F39BD26" w14:textId="77777777" w:rsidR="006811AE" w:rsidRPr="00700E99" w:rsidRDefault="006811AE" w:rsidP="00E122B9">
      <w:pPr>
        <w:rPr>
          <w:lang w:val="da-DK"/>
        </w:rPr>
      </w:pPr>
    </w:p>
    <w:p w14:paraId="09840B8F" w14:textId="77777777" w:rsidR="008B4480" w:rsidRPr="00700E99" w:rsidRDefault="008B4480" w:rsidP="008B4480">
      <w:pPr>
        <w:rPr>
          <w:lang w:val="da-DK"/>
        </w:rPr>
      </w:pPr>
      <w:r w:rsidRPr="00700E99">
        <w:rPr>
          <w:lang w:val="da-DK"/>
        </w:rPr>
        <w:t>Manglende overholdelse af bekendtgørelsens krav kan medføre sanktioner efter lov om sikkerhed til søs. Overtrædelse af bekendtgørelsens §§ 2-6 kan straffes med bøde eller under skærpende omstændigheder fængsel. Det er derfor vigtigt, at rederiet ikke alene udarbejder retningslinjerne, men også sikrer, at de er implementeret i praksis, kendt af de ansatte og løbende vedligeholdes og følges op.</w:t>
      </w:r>
    </w:p>
    <w:p w14:paraId="451A4FC5" w14:textId="77777777" w:rsidR="006811AE" w:rsidRPr="00700E99" w:rsidRDefault="006811AE" w:rsidP="00E122B9">
      <w:pPr>
        <w:rPr>
          <w:lang w:val="da-DK"/>
        </w:rPr>
      </w:pPr>
    </w:p>
    <w:p w14:paraId="1D7300CD" w14:textId="77777777" w:rsidR="006811AE" w:rsidRPr="00700E99" w:rsidRDefault="006811AE" w:rsidP="003C749A">
      <w:pPr>
        <w:rPr>
          <w:lang w:val="da-DK"/>
        </w:rPr>
      </w:pPr>
    </w:p>
    <w:p w14:paraId="144A1028" w14:textId="77777777" w:rsidR="006D3976" w:rsidRPr="003344C9" w:rsidRDefault="00A72F1C" w:rsidP="00653AF1">
      <w:pPr>
        <w:pStyle w:val="Overskrift1"/>
        <w:rPr>
          <w:lang w:val="da-DK"/>
        </w:rPr>
      </w:pPr>
      <w:r>
        <w:rPr>
          <w:lang w:val="da-DK"/>
        </w:rPr>
        <w:br w:type="page"/>
      </w:r>
      <w:bookmarkStart w:id="5" w:name="_Toc231464851"/>
      <w:r w:rsidR="006D3976" w:rsidRPr="00C01E09">
        <w:rPr>
          <w:lang w:val="da-DK"/>
        </w:rPr>
        <w:lastRenderedPageBreak/>
        <w:t>SKABELON til udarbejdelse af retningslinjer for psykisk arbejdsmiljø til søs</w:t>
      </w:r>
      <w:bookmarkEnd w:id="5"/>
    </w:p>
    <w:p w14:paraId="2DFE1950" w14:textId="4AC04C97" w:rsidR="00C148CC" w:rsidRPr="00343E6D" w:rsidRDefault="00C148CC" w:rsidP="00653AF1">
      <w:pPr>
        <w:pStyle w:val="Overskrift1"/>
        <w:rPr>
          <w:lang w:val="da-DK"/>
        </w:rPr>
      </w:pPr>
      <w:bookmarkStart w:id="6" w:name="_Toc231464852"/>
      <w:r w:rsidRPr="00343E6D">
        <w:rPr>
          <w:lang w:val="da-DK"/>
        </w:rPr>
        <w:t>Ansvar og anvendelse</w:t>
      </w:r>
      <w:bookmarkEnd w:id="6"/>
    </w:p>
    <w:p w14:paraId="27A455C2" w14:textId="31132ACF" w:rsidR="00AC10F4" w:rsidRPr="00700E99" w:rsidRDefault="00FE168E">
      <w:pPr>
        <w:rPr>
          <w:kern w:val="2"/>
          <w:lang w:val="da-DK" w:eastAsia="da-DK"/>
          <w14:ligatures w14:val="standardContextual"/>
        </w:rPr>
      </w:pPr>
      <w:r w:rsidRPr="00700E99">
        <w:rPr>
          <w:lang w:val="da-DK"/>
        </w:rPr>
        <w:t>Retningslinjerne gælder for alle søfarende, der udfører arbejde om bord på rederiets skibe, uanset om de er ansat af rederiet eller af andre</w:t>
      </w:r>
      <w:r w:rsidR="00D73D08" w:rsidRPr="00700E99">
        <w:rPr>
          <w:lang w:val="da-DK"/>
        </w:rPr>
        <w:t xml:space="preserve">. Retningslinjerne </w:t>
      </w:r>
      <w:r w:rsidR="00AC10F4" w:rsidRPr="00700E99">
        <w:rPr>
          <w:lang w:val="da-DK"/>
        </w:rPr>
        <w:t>finder anvendelse i det daglige arbejde, i fritiden om bord samt i forbindelse med på- og afmønstring.</w:t>
      </w:r>
    </w:p>
    <w:p w14:paraId="567D6B2E" w14:textId="77777777" w:rsidR="00C148CC" w:rsidRPr="00700E99" w:rsidRDefault="00C148CC" w:rsidP="00C148CC">
      <w:pPr>
        <w:rPr>
          <w:lang w:val="da-DK"/>
        </w:rPr>
      </w:pPr>
    </w:p>
    <w:p w14:paraId="7E3AB6BC" w14:textId="7B7248DC" w:rsidR="00C148CC" w:rsidRPr="00700E99" w:rsidRDefault="00C148CC" w:rsidP="00C148CC">
      <w:pPr>
        <w:rPr>
          <w:lang w:val="da-DK"/>
        </w:rPr>
      </w:pPr>
      <w:r w:rsidRPr="00700E99">
        <w:rPr>
          <w:lang w:val="da-DK"/>
        </w:rPr>
        <w:t>Skibsføreren har det overordnede ansvar for, at retningslinje</w:t>
      </w:r>
      <w:r w:rsidR="00210837" w:rsidRPr="00700E99">
        <w:rPr>
          <w:lang w:val="da-DK"/>
        </w:rPr>
        <w:t>rne</w:t>
      </w:r>
      <w:r w:rsidRPr="00700E99">
        <w:rPr>
          <w:lang w:val="da-DK"/>
        </w:rPr>
        <w:t xml:space="preserve"> efterleves i praksis, herunder at der reageres på forhold, der kan påvirke det psykiske arbejdsmiljø.</w:t>
      </w:r>
    </w:p>
    <w:p w14:paraId="55420936" w14:textId="77777777" w:rsidR="00C148CC" w:rsidRPr="00700E99" w:rsidRDefault="00C148CC" w:rsidP="00C148CC">
      <w:pPr>
        <w:rPr>
          <w:lang w:val="da-DK"/>
        </w:rPr>
      </w:pPr>
    </w:p>
    <w:p w14:paraId="2D814122" w14:textId="48F461F7" w:rsidR="00C148CC" w:rsidRPr="00700E99" w:rsidRDefault="00C148CC" w:rsidP="00C148CC">
      <w:pPr>
        <w:rPr>
          <w:lang w:val="da-DK"/>
        </w:rPr>
      </w:pPr>
      <w:r w:rsidRPr="00700E99">
        <w:rPr>
          <w:lang w:val="da-DK"/>
        </w:rPr>
        <w:t>Øvrige ledere om bord skal i deres daglige ledelse bidrage til at forebygge, identificere og håndtere psykiske belastninger</w:t>
      </w:r>
      <w:r w:rsidR="007E5172" w:rsidRPr="00700E99">
        <w:rPr>
          <w:lang w:val="da-DK"/>
        </w:rPr>
        <w:t xml:space="preserve">, og sikre at besætningen </w:t>
      </w:r>
      <w:r w:rsidR="00072235" w:rsidRPr="00700E99">
        <w:rPr>
          <w:lang w:val="da-DK"/>
        </w:rPr>
        <w:t>trygt kan tale om fejl, mangler og svære situationer.</w:t>
      </w:r>
    </w:p>
    <w:p w14:paraId="631B4506" w14:textId="77777777" w:rsidR="00C148CC" w:rsidRPr="00700E99" w:rsidRDefault="00C148CC" w:rsidP="00C148CC">
      <w:pPr>
        <w:rPr>
          <w:lang w:val="da-DK"/>
        </w:rPr>
      </w:pPr>
    </w:p>
    <w:p w14:paraId="1CBF1B12" w14:textId="4876A3D2" w:rsidR="000A6AAA" w:rsidRPr="00700E99" w:rsidRDefault="000A6AAA" w:rsidP="000A6AAA">
      <w:pPr>
        <w:rPr>
          <w:lang w:val="da-DK"/>
        </w:rPr>
      </w:pPr>
      <w:r w:rsidRPr="00700E99">
        <w:rPr>
          <w:lang w:val="da-DK"/>
        </w:rPr>
        <w:t xml:space="preserve">Alle </w:t>
      </w:r>
      <w:r w:rsidR="001F1643" w:rsidRPr="00700E99">
        <w:rPr>
          <w:lang w:val="da-DK"/>
        </w:rPr>
        <w:t>søfarende</w:t>
      </w:r>
      <w:r w:rsidRPr="00700E99">
        <w:rPr>
          <w:lang w:val="da-DK"/>
        </w:rPr>
        <w:t xml:space="preserve"> har pligt til at medvirke til et godt psykisk arbejdsmiljø og </w:t>
      </w:r>
      <w:r w:rsidR="006D3976" w:rsidRPr="00700E99">
        <w:rPr>
          <w:lang w:val="da-DK"/>
        </w:rPr>
        <w:t>for</w:t>
      </w:r>
      <w:r w:rsidRPr="00700E99">
        <w:rPr>
          <w:lang w:val="da-DK"/>
        </w:rPr>
        <w:t xml:space="preserve"> at sige til, hvis de oplever forhold, der kan påvirke trivsel eller sikkerhed. Forhold tages som udgangspunkt op med nærmeste leder</w:t>
      </w:r>
      <w:r w:rsidR="00AF5399" w:rsidRPr="00700E99">
        <w:rPr>
          <w:lang w:val="da-DK"/>
        </w:rPr>
        <w:t xml:space="preserve">, </w:t>
      </w:r>
      <w:r w:rsidRPr="00700E99">
        <w:rPr>
          <w:lang w:val="da-DK"/>
        </w:rPr>
        <w:t>skibsføreren</w:t>
      </w:r>
      <w:r w:rsidR="00AF5399" w:rsidRPr="00700E99">
        <w:rPr>
          <w:lang w:val="da-DK"/>
        </w:rPr>
        <w:t xml:space="preserve"> eller rederikontoret</w:t>
      </w:r>
      <w:r w:rsidRPr="00700E99">
        <w:rPr>
          <w:lang w:val="da-DK"/>
        </w:rPr>
        <w:t xml:space="preserve"> og kan i øvrigt rapporteres i henhold til rederiets gældende rapporterings- og klageprocedurer.</w:t>
      </w:r>
    </w:p>
    <w:p w14:paraId="109262EF" w14:textId="77777777" w:rsidR="00C148CC" w:rsidRPr="00700E99" w:rsidRDefault="00C148CC" w:rsidP="00C148CC">
      <w:pPr>
        <w:rPr>
          <w:lang w:val="da-DK"/>
        </w:rPr>
      </w:pPr>
    </w:p>
    <w:p w14:paraId="4830122E" w14:textId="77777777" w:rsidR="004F5C50" w:rsidRPr="00343E6D" w:rsidRDefault="004F5C50" w:rsidP="00653AF1">
      <w:pPr>
        <w:pStyle w:val="Typografi2"/>
      </w:pPr>
      <w:bookmarkStart w:id="7" w:name="_Toc231464853"/>
      <w:r w:rsidRPr="00343E6D">
        <w:t>Identifikation af forhold</w:t>
      </w:r>
      <w:bookmarkEnd w:id="7"/>
    </w:p>
    <w:p w14:paraId="77364B3F" w14:textId="77777777" w:rsidR="004F5C50" w:rsidRPr="00700E99" w:rsidRDefault="004F5C50" w:rsidP="004F5C50">
      <w:pPr>
        <w:rPr>
          <w:lang w:val="da-DK"/>
        </w:rPr>
      </w:pPr>
      <w:r w:rsidRPr="00700E99">
        <w:rPr>
          <w:lang w:val="da-DK"/>
        </w:rPr>
        <w:t>Forhold, der kan påvirke det psykiske arbejdsmiljø, identificeres løbende gennem:</w:t>
      </w:r>
    </w:p>
    <w:p w14:paraId="78F1963C" w14:textId="77777777" w:rsidR="004F5C50" w:rsidRPr="00700E99" w:rsidRDefault="004F5C50" w:rsidP="004F5C50">
      <w:pPr>
        <w:numPr>
          <w:ilvl w:val="0"/>
          <w:numId w:val="2"/>
        </w:numPr>
        <w:rPr>
          <w:lang w:val="da-DK"/>
        </w:rPr>
      </w:pPr>
      <w:r w:rsidRPr="00700E99">
        <w:rPr>
          <w:lang w:val="da-DK"/>
        </w:rPr>
        <w:t xml:space="preserve">den daglige dialog om bord </w:t>
      </w:r>
    </w:p>
    <w:p w14:paraId="671D80CB" w14:textId="77777777" w:rsidR="004F5C50" w:rsidRPr="00700E99" w:rsidRDefault="004F5C50" w:rsidP="004F5C50">
      <w:pPr>
        <w:numPr>
          <w:ilvl w:val="0"/>
          <w:numId w:val="2"/>
        </w:numPr>
        <w:rPr>
          <w:lang w:val="da-DK"/>
        </w:rPr>
      </w:pPr>
      <w:r w:rsidRPr="00700E99">
        <w:rPr>
          <w:lang w:val="da-DK"/>
        </w:rPr>
        <w:t xml:space="preserve">observationer i arbejdet </w:t>
      </w:r>
    </w:p>
    <w:p w14:paraId="71E2D578" w14:textId="1A894B3F" w:rsidR="004F5C50" w:rsidRPr="00700E99" w:rsidRDefault="004F5C50" w:rsidP="004F5C50">
      <w:pPr>
        <w:numPr>
          <w:ilvl w:val="0"/>
          <w:numId w:val="2"/>
        </w:numPr>
        <w:rPr>
          <w:lang w:val="da-DK"/>
        </w:rPr>
      </w:pPr>
      <w:r w:rsidRPr="00700E99">
        <w:rPr>
          <w:lang w:val="da-DK"/>
        </w:rPr>
        <w:t xml:space="preserve">hændelser og </w:t>
      </w:r>
      <w:proofErr w:type="spellStart"/>
      <w:r w:rsidRPr="00700E99">
        <w:rPr>
          <w:lang w:val="da-DK"/>
        </w:rPr>
        <w:t>near</w:t>
      </w:r>
      <w:proofErr w:type="spellEnd"/>
      <w:r w:rsidRPr="00700E99">
        <w:rPr>
          <w:lang w:val="da-DK"/>
        </w:rPr>
        <w:t xml:space="preserve">-misses </w:t>
      </w:r>
    </w:p>
    <w:p w14:paraId="262441C0" w14:textId="77777777" w:rsidR="004F5C50" w:rsidRPr="00700E99" w:rsidRDefault="004F5C50" w:rsidP="004F5C50">
      <w:pPr>
        <w:numPr>
          <w:ilvl w:val="0"/>
          <w:numId w:val="2"/>
        </w:numPr>
        <w:rPr>
          <w:lang w:val="da-DK"/>
        </w:rPr>
      </w:pPr>
      <w:r w:rsidRPr="00700E99">
        <w:rPr>
          <w:lang w:val="da-DK"/>
        </w:rPr>
        <w:t xml:space="preserve">henvendelser fra besætningsmedlemmer </w:t>
      </w:r>
    </w:p>
    <w:p w14:paraId="378A291C" w14:textId="1D720436" w:rsidR="44ACB990" w:rsidRPr="00700E99" w:rsidRDefault="00794A1B" w:rsidP="7D296132">
      <w:pPr>
        <w:numPr>
          <w:ilvl w:val="0"/>
          <w:numId w:val="2"/>
        </w:numPr>
        <w:rPr>
          <w:lang w:val="da-DK"/>
        </w:rPr>
      </w:pPr>
      <w:r w:rsidRPr="00700E99">
        <w:rPr>
          <w:lang w:val="da-DK"/>
        </w:rPr>
        <w:t>S</w:t>
      </w:r>
      <w:r w:rsidR="26169206" w:rsidRPr="00700E99">
        <w:rPr>
          <w:lang w:val="da-DK"/>
        </w:rPr>
        <w:t>ystematisk dataindsamling</w:t>
      </w:r>
      <w:r w:rsidR="254DE9C4" w:rsidRPr="00700E99">
        <w:rPr>
          <w:lang w:val="da-DK"/>
        </w:rPr>
        <w:t xml:space="preserve"> og analyser</w:t>
      </w:r>
    </w:p>
    <w:p w14:paraId="2718D7AF" w14:textId="2967929F" w:rsidR="00640E79" w:rsidRPr="00700E99" w:rsidRDefault="00863D81" w:rsidP="7D296132">
      <w:pPr>
        <w:numPr>
          <w:ilvl w:val="0"/>
          <w:numId w:val="2"/>
        </w:numPr>
        <w:rPr>
          <w:lang w:val="da-DK"/>
        </w:rPr>
      </w:pPr>
      <w:r w:rsidRPr="00700E99">
        <w:rPr>
          <w:lang w:val="da-DK"/>
        </w:rPr>
        <w:t>Planlægning af arbejdet</w:t>
      </w:r>
    </w:p>
    <w:p w14:paraId="5FEEFDE8" w14:textId="661C50AB" w:rsidR="00E9774D" w:rsidRPr="00700E99" w:rsidRDefault="00E9774D" w:rsidP="7D296132">
      <w:pPr>
        <w:numPr>
          <w:ilvl w:val="0"/>
          <w:numId w:val="2"/>
        </w:numPr>
        <w:rPr>
          <w:lang w:val="da-DK"/>
        </w:rPr>
      </w:pPr>
      <w:r w:rsidRPr="00700E99">
        <w:rPr>
          <w:lang w:val="da-DK"/>
        </w:rPr>
        <w:t>Koordinering i ledelsen</w:t>
      </w:r>
      <w:r w:rsidR="000229A0" w:rsidRPr="00700E99">
        <w:rPr>
          <w:lang w:val="da-DK"/>
        </w:rPr>
        <w:t xml:space="preserve"> og med rederiet</w:t>
      </w:r>
    </w:p>
    <w:p w14:paraId="1FA102CD" w14:textId="77777777" w:rsidR="00B00DD6" w:rsidRPr="00700E99" w:rsidRDefault="00B00DD6" w:rsidP="00B00DD6">
      <w:pPr>
        <w:rPr>
          <w:i/>
          <w:iCs/>
          <w:lang w:val="da-DK"/>
        </w:rPr>
      </w:pPr>
    </w:p>
    <w:p w14:paraId="25EDBE54" w14:textId="0028285C" w:rsidR="00B00DD6" w:rsidRPr="003D6071" w:rsidRDefault="00B00DD6" w:rsidP="003D6071">
      <w:pPr>
        <w:pStyle w:val="Typografi3"/>
      </w:pPr>
      <w:bookmarkStart w:id="8" w:name="_Toc231464854"/>
      <w:r w:rsidRPr="003D6071">
        <w:t>Rapportering og håndtering af forhold</w:t>
      </w:r>
      <w:bookmarkEnd w:id="8"/>
    </w:p>
    <w:p w14:paraId="2CAB6486" w14:textId="66283404" w:rsidR="00B00DD6" w:rsidRPr="00700E99" w:rsidRDefault="00B00DD6" w:rsidP="00B00DD6">
      <w:pPr>
        <w:rPr>
          <w:lang w:val="da-DK"/>
        </w:rPr>
      </w:pPr>
      <w:r w:rsidRPr="00700E99">
        <w:rPr>
          <w:lang w:val="da-DK"/>
        </w:rPr>
        <w:t>Det forventes, at forhold, der kan påvirke det psykiske arbejdsmiljø, kan tages op så tidligt som muligt, så de kan håndteres i tide. Dette kan ske med nærmeste leder, skibsføreren eller rederikontoret. Forhold kan desuden rapporteres i henhold til rederiets gældende rapporterings- og klageprocedurer. Hvor rederiet har etableret en whistleblowerordning, kan denne anvendes i overensstemmelse med ordningens retningslinjer. Den, der rapporterer i god tro, må ikke udsættes for negative konsekvenser som følge heraf.</w:t>
      </w:r>
    </w:p>
    <w:p w14:paraId="61F57680" w14:textId="77777777" w:rsidR="00B00DD6" w:rsidRPr="00700E99" w:rsidRDefault="00B00DD6" w:rsidP="004F5C50">
      <w:pPr>
        <w:rPr>
          <w:lang w:val="da-DK"/>
        </w:rPr>
      </w:pPr>
    </w:p>
    <w:p w14:paraId="513FEE0D" w14:textId="77777777" w:rsidR="00D767B9" w:rsidRDefault="00D767B9" w:rsidP="00653AF1">
      <w:pPr>
        <w:pStyle w:val="Typografi2"/>
      </w:pPr>
      <w:bookmarkStart w:id="9" w:name="_Toc231464855"/>
    </w:p>
    <w:p w14:paraId="6D76265A" w14:textId="77777777" w:rsidR="00D767B9" w:rsidRDefault="00D767B9" w:rsidP="00653AF1">
      <w:pPr>
        <w:pStyle w:val="Typografi2"/>
      </w:pPr>
    </w:p>
    <w:p w14:paraId="5A73A970" w14:textId="0FACA658" w:rsidR="004F5C50" w:rsidRPr="0004234A" w:rsidRDefault="004F5C50" w:rsidP="00653AF1">
      <w:pPr>
        <w:pStyle w:val="Typografi2"/>
      </w:pPr>
      <w:r w:rsidRPr="00343E6D">
        <w:lastRenderedPageBreak/>
        <w:t>Sammenhæng til eksisterende procedurer</w:t>
      </w:r>
      <w:bookmarkEnd w:id="9"/>
    </w:p>
    <w:p w14:paraId="79E8AA9B" w14:textId="6A168A35" w:rsidR="00AC10F4" w:rsidRPr="00700E99" w:rsidRDefault="00AC10F4">
      <w:pPr>
        <w:rPr>
          <w:kern w:val="2"/>
          <w:lang w:val="da-DK" w:eastAsia="da-DK"/>
          <w14:ligatures w14:val="standardContextual"/>
        </w:rPr>
      </w:pPr>
      <w:r w:rsidRPr="00700E99">
        <w:rPr>
          <w:lang w:val="da-DK"/>
        </w:rPr>
        <w:t>I rederiets retningslinjer kan det beskrives, hvordan de understøttes af eksisterende procedurer og materialer, som allerede anvendes i organisatione</w:t>
      </w:r>
      <w:r w:rsidR="0004234A" w:rsidRPr="00700E99">
        <w:rPr>
          <w:lang w:val="da-DK"/>
        </w:rPr>
        <w:t>n:</w:t>
      </w:r>
    </w:p>
    <w:p w14:paraId="5E0C2F1B" w14:textId="77777777" w:rsidR="004F5C50" w:rsidRPr="00700E99" w:rsidRDefault="004F5C50" w:rsidP="004F5C50">
      <w:pPr>
        <w:numPr>
          <w:ilvl w:val="0"/>
          <w:numId w:val="3"/>
        </w:numPr>
        <w:rPr>
          <w:highlight w:val="yellow"/>
          <w:lang w:val="da-DK"/>
        </w:rPr>
      </w:pPr>
      <w:r w:rsidRPr="00700E99">
        <w:rPr>
          <w:highlight w:val="yellow"/>
          <w:lang w:val="da-DK"/>
        </w:rPr>
        <w:t xml:space="preserve">rapportering af hændelser og observationer </w:t>
      </w:r>
    </w:p>
    <w:p w14:paraId="1478028B" w14:textId="77777777" w:rsidR="004F5C50" w:rsidRPr="00700E99" w:rsidRDefault="004F5C50" w:rsidP="004F5C50">
      <w:pPr>
        <w:numPr>
          <w:ilvl w:val="0"/>
          <w:numId w:val="3"/>
        </w:numPr>
        <w:rPr>
          <w:highlight w:val="yellow"/>
          <w:lang w:val="da-DK"/>
        </w:rPr>
      </w:pPr>
      <w:r w:rsidRPr="00700E99">
        <w:rPr>
          <w:highlight w:val="yellow"/>
          <w:lang w:val="da-DK"/>
        </w:rPr>
        <w:t xml:space="preserve">klageprocedure om bord </w:t>
      </w:r>
    </w:p>
    <w:p w14:paraId="5B0638E7" w14:textId="77777777" w:rsidR="004F5C50" w:rsidRPr="00700E99" w:rsidRDefault="004F5C50" w:rsidP="004F5C50">
      <w:pPr>
        <w:numPr>
          <w:ilvl w:val="0"/>
          <w:numId w:val="3"/>
        </w:numPr>
        <w:rPr>
          <w:highlight w:val="yellow"/>
          <w:lang w:val="da-DK"/>
        </w:rPr>
      </w:pPr>
      <w:r w:rsidRPr="00700E99">
        <w:rPr>
          <w:highlight w:val="yellow"/>
          <w:lang w:val="da-DK"/>
        </w:rPr>
        <w:t xml:space="preserve">introduktion og familiarisering </w:t>
      </w:r>
    </w:p>
    <w:p w14:paraId="18C1EEC8" w14:textId="77777777" w:rsidR="004F5C50" w:rsidRPr="00700E99" w:rsidRDefault="004F5C50" w:rsidP="004F5C50">
      <w:pPr>
        <w:numPr>
          <w:ilvl w:val="0"/>
          <w:numId w:val="3"/>
        </w:numPr>
        <w:rPr>
          <w:highlight w:val="yellow"/>
          <w:lang w:val="da-DK"/>
        </w:rPr>
      </w:pPr>
      <w:r w:rsidRPr="00700E99">
        <w:rPr>
          <w:highlight w:val="yellow"/>
          <w:lang w:val="da-DK"/>
        </w:rPr>
        <w:t xml:space="preserve">den daglige ledelse og planlægning af arbejdet </w:t>
      </w:r>
    </w:p>
    <w:p w14:paraId="66C1CDC0" w14:textId="2A47A73B" w:rsidR="000F26E2" w:rsidRPr="00700E99" w:rsidRDefault="003205D3" w:rsidP="004F5C50">
      <w:pPr>
        <w:numPr>
          <w:ilvl w:val="0"/>
          <w:numId w:val="3"/>
        </w:numPr>
        <w:rPr>
          <w:highlight w:val="yellow"/>
          <w:lang w:val="da-DK"/>
        </w:rPr>
      </w:pPr>
      <w:r w:rsidRPr="00700E99">
        <w:rPr>
          <w:highlight w:val="yellow"/>
          <w:lang w:val="da-DK"/>
        </w:rPr>
        <w:t>registrering af hviletid</w:t>
      </w:r>
    </w:p>
    <w:p w14:paraId="75F47703" w14:textId="04179B35" w:rsidR="003205D3" w:rsidRPr="00700E99" w:rsidRDefault="003205D3" w:rsidP="004F5C50">
      <w:pPr>
        <w:numPr>
          <w:ilvl w:val="0"/>
          <w:numId w:val="3"/>
        </w:numPr>
        <w:rPr>
          <w:highlight w:val="yellow"/>
          <w:lang w:val="da-DK"/>
        </w:rPr>
      </w:pPr>
      <w:r w:rsidRPr="00700E99">
        <w:rPr>
          <w:highlight w:val="yellow"/>
          <w:lang w:val="da-DK"/>
        </w:rPr>
        <w:t>arbejdet i sikkerhedsorganisationen</w:t>
      </w:r>
    </w:p>
    <w:p w14:paraId="33A01D12" w14:textId="6488821A" w:rsidR="005F4BEA" w:rsidRPr="00700E99" w:rsidRDefault="005F4BEA" w:rsidP="004F5C50">
      <w:pPr>
        <w:numPr>
          <w:ilvl w:val="0"/>
          <w:numId w:val="3"/>
        </w:numPr>
        <w:rPr>
          <w:lang w:val="da-DK"/>
        </w:rPr>
      </w:pPr>
      <w:r w:rsidRPr="00700E99">
        <w:rPr>
          <w:highlight w:val="yellow"/>
          <w:lang w:val="da-DK"/>
        </w:rPr>
        <w:t>[Angiv yderligere eksisterende procedurer som anvendes i sammenhæng</w:t>
      </w:r>
      <w:r w:rsidRPr="00700E99">
        <w:rPr>
          <w:lang w:val="da-DK"/>
        </w:rPr>
        <w:t>]</w:t>
      </w:r>
    </w:p>
    <w:p w14:paraId="7E8F74A9" w14:textId="77777777" w:rsidR="004F5C50" w:rsidRPr="00700E99" w:rsidRDefault="004F5C50" w:rsidP="004F5C50">
      <w:pPr>
        <w:ind w:left="720"/>
        <w:rPr>
          <w:lang w:val="da-DK"/>
        </w:rPr>
      </w:pPr>
    </w:p>
    <w:p w14:paraId="6EA27F97" w14:textId="79C7919F" w:rsidR="00AC10F4" w:rsidRPr="00700E99" w:rsidRDefault="00AC10F4">
      <w:pPr>
        <w:rPr>
          <w:kern w:val="2"/>
          <w:lang w:val="da-DK" w:eastAsia="da-DK"/>
          <w14:ligatures w14:val="standardContextual"/>
        </w:rPr>
      </w:pPr>
      <w:r w:rsidRPr="00700E99">
        <w:rPr>
          <w:lang w:val="da-DK"/>
        </w:rPr>
        <w:t xml:space="preserve">Formålet er at sikre sammenhæng mellem retningslinjerne og de procedurer, rederiet allerede arbejder efter. Retningslinjerne erstatter derfor ikke eksisterende procedurer, men </w:t>
      </w:r>
      <w:r w:rsidR="00B111C5" w:rsidRPr="00700E99">
        <w:rPr>
          <w:lang w:val="da-DK"/>
        </w:rPr>
        <w:t xml:space="preserve">det </w:t>
      </w:r>
      <w:r w:rsidRPr="00700E99">
        <w:rPr>
          <w:lang w:val="da-DK"/>
        </w:rPr>
        <w:t>skal ses i sammenhæng med dem.</w:t>
      </w:r>
    </w:p>
    <w:p w14:paraId="6AA041DA" w14:textId="77777777" w:rsidR="003344C9" w:rsidRPr="00700E99" w:rsidRDefault="003344C9" w:rsidP="00C148CC">
      <w:pPr>
        <w:rPr>
          <w:lang w:val="da-DK"/>
        </w:rPr>
      </w:pPr>
    </w:p>
    <w:p w14:paraId="512B9055" w14:textId="4E0B7EF9" w:rsidR="00DF2E66" w:rsidRDefault="00A53713" w:rsidP="00653AF1">
      <w:pPr>
        <w:pStyle w:val="Overskrift1"/>
        <w:rPr>
          <w:lang w:val="da-DK"/>
        </w:rPr>
      </w:pPr>
      <w:bookmarkStart w:id="10" w:name="_Toc231464856"/>
      <w:r w:rsidRPr="00730970">
        <w:rPr>
          <w:lang w:val="da-DK"/>
        </w:rPr>
        <w:t>Tematiske områder</w:t>
      </w:r>
      <w:bookmarkEnd w:id="10"/>
    </w:p>
    <w:p w14:paraId="6A629B72" w14:textId="7B06E75C" w:rsidR="008D0815" w:rsidRPr="00841039" w:rsidRDefault="00DF2E66" w:rsidP="00653AF1">
      <w:pPr>
        <w:pStyle w:val="Typografi2"/>
        <w:numPr>
          <w:ilvl w:val="0"/>
          <w:numId w:val="9"/>
        </w:numPr>
        <w:ind w:left="567" w:hanging="567"/>
        <w:rPr>
          <w:b w:val="0"/>
        </w:rPr>
      </w:pPr>
      <w:bookmarkStart w:id="11" w:name="_Toc231464857"/>
      <w:r w:rsidRPr="00841039">
        <w:t>Tryghed og sikkerhed i arbejdsmiljøet</w:t>
      </w:r>
      <w:bookmarkEnd w:id="11"/>
    </w:p>
    <w:p w14:paraId="0E526145" w14:textId="0B1DA867" w:rsidR="00B2169D" w:rsidRPr="00700E99" w:rsidRDefault="0032641E" w:rsidP="000A1807">
      <w:pPr>
        <w:rPr>
          <w:i/>
          <w:iCs/>
          <w:lang w:val="da-DK"/>
        </w:rPr>
      </w:pPr>
      <w:r w:rsidRPr="00700E99">
        <w:rPr>
          <w:i/>
          <w:iCs/>
          <w:lang w:val="da-DK"/>
        </w:rPr>
        <w:t xml:space="preserve">Formål: </w:t>
      </w:r>
      <w:r w:rsidR="00B2169D" w:rsidRPr="00700E99">
        <w:rPr>
          <w:i/>
          <w:iCs/>
          <w:lang w:val="da-DK"/>
        </w:rPr>
        <w:t>Alle skal opleve tryghed</w:t>
      </w:r>
      <w:r w:rsidR="002F2F62" w:rsidRPr="00700E99">
        <w:rPr>
          <w:i/>
          <w:iCs/>
          <w:lang w:val="da-DK"/>
        </w:rPr>
        <w:t xml:space="preserve"> – og krænkelser stoppes hurtigt og konsekvent. </w:t>
      </w:r>
    </w:p>
    <w:p w14:paraId="3A8087F2" w14:textId="77777777" w:rsidR="002F2F62" w:rsidRPr="00700E99" w:rsidRDefault="002F2F62" w:rsidP="000A1807">
      <w:pPr>
        <w:rPr>
          <w:lang w:val="da-DK"/>
        </w:rPr>
      </w:pPr>
    </w:p>
    <w:p w14:paraId="728BDD26" w14:textId="77777777" w:rsidR="00AC10F4" w:rsidRPr="00700E99" w:rsidRDefault="00AC10F4">
      <w:pPr>
        <w:rPr>
          <w:kern w:val="2"/>
          <w:lang w:val="da-DK" w:eastAsia="da-DK"/>
          <w14:ligatures w14:val="standardContextual"/>
        </w:rPr>
      </w:pPr>
      <w:r w:rsidRPr="00700E99">
        <w:rPr>
          <w:lang w:val="da-DK"/>
        </w:rPr>
        <w:t>Rederiet kan som led i det forebyggende arbejde vælge at anvende materiale fra SEA HEALTH &amp; WELFARE eller tilsvarende egne eller eksterne materialer, der understøtter arbejdet med at forebygge mobning, chikane og anden krænkende adfærd.</w:t>
      </w:r>
      <w:bookmarkStart w:id="12" w:name="_ftnref1"/>
      <w:r w:rsidRPr="00700E99">
        <w:fldChar w:fldCharType="begin"/>
      </w:r>
      <w:r w:rsidRPr="00700E99">
        <w:rPr>
          <w:lang w:val="da-DK"/>
        </w:rPr>
        <w:instrText>HYPERLINK "" \l "_ftn1" \o ""</w:instrText>
      </w:r>
      <w:r w:rsidRPr="00700E99">
        <w:fldChar w:fldCharType="separate"/>
      </w:r>
      <w:r w:rsidRPr="00700E99">
        <w:rPr>
          <w:rStyle w:val="Fodnotehenvisning"/>
          <w:color w:val="0000FF"/>
          <w:u w:val="single"/>
          <w:lang w:val="da-DK"/>
        </w:rPr>
        <w:t>[1]</w:t>
      </w:r>
      <w:r w:rsidRPr="00700E99">
        <w:fldChar w:fldCharType="end"/>
      </w:r>
      <w:bookmarkEnd w:id="12"/>
    </w:p>
    <w:p w14:paraId="06B3E786" w14:textId="77777777" w:rsidR="00717014" w:rsidRPr="00700E99" w:rsidRDefault="00717014" w:rsidP="000A1807">
      <w:pPr>
        <w:rPr>
          <w:lang w:val="da-DK"/>
        </w:rPr>
      </w:pPr>
    </w:p>
    <w:p w14:paraId="049DD3F5" w14:textId="19A26972" w:rsidR="00DD084B" w:rsidRPr="00700E99" w:rsidRDefault="00D6162C" w:rsidP="000A1807">
      <w:pPr>
        <w:rPr>
          <w:lang w:val="da-DK"/>
        </w:rPr>
      </w:pPr>
      <w:r w:rsidRPr="00700E99">
        <w:rPr>
          <w:lang w:val="da-DK"/>
        </w:rPr>
        <w:t xml:space="preserve">Enhver </w:t>
      </w:r>
      <w:r w:rsidR="0089110E" w:rsidRPr="00700E99">
        <w:rPr>
          <w:lang w:val="da-DK"/>
        </w:rPr>
        <w:t>upassende, truende eller voldsom adfærd skal straks påtales</w:t>
      </w:r>
      <w:r w:rsidR="002D0B22" w:rsidRPr="00700E99">
        <w:rPr>
          <w:lang w:val="da-DK"/>
        </w:rPr>
        <w:t xml:space="preserve"> og håndteres.  </w:t>
      </w:r>
      <w:r w:rsidR="00CB0A7C" w:rsidRPr="00700E99">
        <w:rPr>
          <w:lang w:val="da-DK"/>
        </w:rPr>
        <w:t xml:space="preserve"> </w:t>
      </w:r>
    </w:p>
    <w:p w14:paraId="5172D7E3" w14:textId="77777777" w:rsidR="00727510" w:rsidRPr="00700E99" w:rsidRDefault="00727510" w:rsidP="00727510">
      <w:pPr>
        <w:rPr>
          <w:lang w:val="da-DK"/>
        </w:rPr>
      </w:pPr>
    </w:p>
    <w:p w14:paraId="42375A09" w14:textId="293439C2" w:rsidR="00727510" w:rsidRPr="00700E99" w:rsidRDefault="00727510" w:rsidP="00727510">
      <w:pPr>
        <w:rPr>
          <w:lang w:val="da-DK"/>
        </w:rPr>
      </w:pPr>
      <w:r w:rsidRPr="00700E99">
        <w:rPr>
          <w:lang w:val="da-DK"/>
        </w:rPr>
        <w:t>Hændelser eller observationer skal meddeles til nærmeste leder</w:t>
      </w:r>
      <w:r w:rsidR="009B1B95" w:rsidRPr="00700E99">
        <w:rPr>
          <w:lang w:val="da-DK"/>
        </w:rPr>
        <w:t xml:space="preserve">, </w:t>
      </w:r>
      <w:r w:rsidRPr="00700E99">
        <w:rPr>
          <w:lang w:val="da-DK"/>
        </w:rPr>
        <w:t xml:space="preserve">skibsføreren </w:t>
      </w:r>
      <w:r w:rsidR="009B1B95" w:rsidRPr="00700E99">
        <w:rPr>
          <w:lang w:val="da-DK"/>
        </w:rPr>
        <w:t>eller rederikontoret</w:t>
      </w:r>
      <w:r w:rsidR="00B111C5" w:rsidRPr="00700E99">
        <w:rPr>
          <w:lang w:val="da-DK"/>
        </w:rPr>
        <w:t xml:space="preserve"> </w:t>
      </w:r>
      <w:r w:rsidR="00B111C5" w:rsidRPr="00700E99">
        <w:rPr>
          <w:highlight w:val="yellow"/>
          <w:lang w:val="da-DK"/>
        </w:rPr>
        <w:t>(XX person/afdeling/nummer/mail</w:t>
      </w:r>
      <w:r w:rsidR="00124675" w:rsidRPr="00700E99">
        <w:rPr>
          <w:lang w:val="da-DK"/>
        </w:rPr>
        <w:t>)</w:t>
      </w:r>
      <w:r w:rsidR="00B111C5" w:rsidRPr="00700E99">
        <w:rPr>
          <w:lang w:val="da-DK"/>
        </w:rPr>
        <w:t xml:space="preserve"> </w:t>
      </w:r>
      <w:r w:rsidR="009B1B95" w:rsidRPr="00700E99">
        <w:rPr>
          <w:lang w:val="da-DK"/>
        </w:rPr>
        <w:t>o</w:t>
      </w:r>
      <w:r w:rsidRPr="00700E99">
        <w:rPr>
          <w:lang w:val="da-DK"/>
        </w:rPr>
        <w:t xml:space="preserve">g kan efter behov registreres </w:t>
      </w:r>
      <w:r w:rsidR="00155906" w:rsidRPr="00700E99">
        <w:rPr>
          <w:lang w:val="da-DK"/>
        </w:rPr>
        <w:t>i henhold til r</w:t>
      </w:r>
      <w:r w:rsidR="00F80E22" w:rsidRPr="00700E99">
        <w:rPr>
          <w:lang w:val="da-DK"/>
        </w:rPr>
        <w:t>ederiets (og</w:t>
      </w:r>
      <w:r w:rsidRPr="00700E99">
        <w:rPr>
          <w:lang w:val="da-DK"/>
        </w:rPr>
        <w:t xml:space="preserve"> skibets</w:t>
      </w:r>
      <w:r w:rsidR="00FB2CEE" w:rsidRPr="00700E99">
        <w:rPr>
          <w:lang w:val="da-DK"/>
        </w:rPr>
        <w:t>)</w:t>
      </w:r>
      <w:r w:rsidRPr="00700E99">
        <w:rPr>
          <w:lang w:val="da-DK"/>
        </w:rPr>
        <w:t xml:space="preserve"> rapporterings- eller klageprocedure. </w:t>
      </w:r>
      <w:r w:rsidR="006D7D29" w:rsidRPr="00700E99">
        <w:rPr>
          <w:lang w:val="da-DK"/>
        </w:rPr>
        <w:t>(</w:t>
      </w:r>
      <w:r w:rsidRPr="00700E99">
        <w:rPr>
          <w:lang w:val="da-DK"/>
        </w:rPr>
        <w:t>Alvorlige hændelser</w:t>
      </w:r>
      <w:r w:rsidR="006D7D29" w:rsidRPr="00700E99">
        <w:rPr>
          <w:lang w:val="da-DK"/>
        </w:rPr>
        <w:t xml:space="preserve"> kan</w:t>
      </w:r>
      <w:r w:rsidRPr="00700E99">
        <w:rPr>
          <w:lang w:val="da-DK"/>
        </w:rPr>
        <w:t xml:space="preserve"> håndteres som sikkerhedshændelser.</w:t>
      </w:r>
      <w:r w:rsidR="006D7D29" w:rsidRPr="00700E99">
        <w:rPr>
          <w:lang w:val="da-DK"/>
        </w:rPr>
        <w:t>)</w:t>
      </w:r>
    </w:p>
    <w:p w14:paraId="16AE4FE7" w14:textId="77777777" w:rsidR="00727510" w:rsidRPr="00700E99" w:rsidRDefault="00727510" w:rsidP="00727510">
      <w:pPr>
        <w:rPr>
          <w:b/>
          <w:bCs/>
          <w:lang w:val="da-DK"/>
        </w:rPr>
      </w:pPr>
    </w:p>
    <w:p w14:paraId="6085E87B" w14:textId="4697BFD3" w:rsidR="00727510" w:rsidRPr="00700E99" w:rsidRDefault="00727510" w:rsidP="00727510">
      <w:pPr>
        <w:rPr>
          <w:lang w:val="da-DK"/>
        </w:rPr>
      </w:pPr>
      <w:r w:rsidRPr="00700E99">
        <w:rPr>
          <w:lang w:val="da-DK"/>
        </w:rPr>
        <w:t>Der følges op på hændelser</w:t>
      </w:r>
      <w:r w:rsidR="0027684D" w:rsidRPr="00700E99">
        <w:rPr>
          <w:lang w:val="da-DK"/>
        </w:rPr>
        <w:t xml:space="preserve"> og ”</w:t>
      </w:r>
      <w:proofErr w:type="spellStart"/>
      <w:r w:rsidR="0027684D" w:rsidRPr="00700E99">
        <w:rPr>
          <w:lang w:val="da-DK"/>
        </w:rPr>
        <w:t>nær-ved</w:t>
      </w:r>
      <w:proofErr w:type="spellEnd"/>
      <w:r w:rsidR="0027684D" w:rsidRPr="00700E99">
        <w:rPr>
          <w:lang w:val="da-DK"/>
        </w:rPr>
        <w:t xml:space="preserve">-hændelse” </w:t>
      </w:r>
      <w:r w:rsidRPr="00700E99">
        <w:rPr>
          <w:lang w:val="da-DK"/>
        </w:rPr>
        <w:t>som led i den daglige ledelse og på relevante møder om bord</w:t>
      </w:r>
      <w:r w:rsidR="006D1CFB" w:rsidRPr="00700E99">
        <w:rPr>
          <w:lang w:val="da-DK"/>
        </w:rPr>
        <w:t>, under hensyn til personfølsomme oplysninger og de involverede parter.</w:t>
      </w:r>
    </w:p>
    <w:p w14:paraId="1BC3B875" w14:textId="77777777" w:rsidR="00E35390" w:rsidRPr="00700E99" w:rsidRDefault="00E35390" w:rsidP="00727510">
      <w:pPr>
        <w:rPr>
          <w:lang w:val="da-DK"/>
        </w:rPr>
      </w:pPr>
    </w:p>
    <w:p w14:paraId="547837FB" w14:textId="77777777" w:rsidR="006811AE" w:rsidRPr="00700E99" w:rsidRDefault="006811AE" w:rsidP="005A6D18">
      <w:pPr>
        <w:rPr>
          <w:u w:val="single"/>
          <w:lang w:val="da-DK"/>
        </w:rPr>
      </w:pPr>
      <w:r w:rsidRPr="00700E99">
        <w:rPr>
          <w:u w:val="single"/>
          <w:lang w:val="da-DK"/>
        </w:rPr>
        <w:t>Rapporteringsveje</w:t>
      </w:r>
    </w:p>
    <w:p w14:paraId="7F7EEC7F" w14:textId="5A56EE21" w:rsidR="005A6D18" w:rsidRPr="00700E99" w:rsidRDefault="005A6D18" w:rsidP="005A6D18">
      <w:pPr>
        <w:numPr>
          <w:ilvl w:val="0"/>
          <w:numId w:val="4"/>
        </w:numPr>
        <w:rPr>
          <w:lang w:val="da-DK"/>
        </w:rPr>
      </w:pPr>
      <w:r w:rsidRPr="00700E99">
        <w:rPr>
          <w:lang w:val="da-DK"/>
        </w:rPr>
        <w:t>Nærmeste leder/skibsfører</w:t>
      </w:r>
      <w:r w:rsidR="00CE1E01" w:rsidRPr="00700E99">
        <w:rPr>
          <w:lang w:val="da-DK"/>
        </w:rPr>
        <w:t>/rederikontor</w:t>
      </w:r>
      <w:r w:rsidRPr="00700E99">
        <w:rPr>
          <w:lang w:val="da-DK"/>
        </w:rPr>
        <w:t xml:space="preserve"> og/eller via klage/rapporteringsprocedure; mulighed for anonymitet og beskyttelse ved rapportering i god tro. </w:t>
      </w:r>
    </w:p>
    <w:p w14:paraId="520E6A11" w14:textId="244A773F" w:rsidR="000D5E2A" w:rsidRPr="00700E99" w:rsidRDefault="005A6D18" w:rsidP="000A1807">
      <w:pPr>
        <w:numPr>
          <w:ilvl w:val="0"/>
          <w:numId w:val="4"/>
        </w:numPr>
        <w:rPr>
          <w:highlight w:val="yellow"/>
          <w:lang w:val="da-DK"/>
        </w:rPr>
      </w:pPr>
      <w:r w:rsidRPr="00700E99">
        <w:rPr>
          <w:highlight w:val="yellow"/>
          <w:lang w:val="da-DK"/>
        </w:rPr>
        <w:t>Adgang til whistleblowerordning (hvis etableret) skal være beskrevet under tema 5</w:t>
      </w:r>
    </w:p>
    <w:p w14:paraId="29AFDD43" w14:textId="77777777" w:rsidR="00485787" w:rsidRPr="00700E99" w:rsidRDefault="00485787" w:rsidP="00AF05F2">
      <w:pPr>
        <w:ind w:left="720"/>
        <w:rPr>
          <w:highlight w:val="yellow"/>
          <w:lang w:val="da-DK"/>
        </w:rPr>
      </w:pPr>
    </w:p>
    <w:p w14:paraId="35EEC5D0" w14:textId="5CC7E5C0" w:rsidR="00C840FA" w:rsidRPr="00841039" w:rsidRDefault="00DF2E66" w:rsidP="00653AF1">
      <w:pPr>
        <w:pStyle w:val="Typografi2"/>
        <w:numPr>
          <w:ilvl w:val="0"/>
          <w:numId w:val="9"/>
        </w:numPr>
        <w:ind w:left="567" w:hanging="567"/>
        <w:rPr>
          <w:b w:val="0"/>
        </w:rPr>
      </w:pPr>
      <w:bookmarkStart w:id="13" w:name="_Toc231464858"/>
      <w:r w:rsidRPr="00841039">
        <w:t>Arbejdsbelastning og opgaveklarhed</w:t>
      </w:r>
      <w:bookmarkEnd w:id="13"/>
    </w:p>
    <w:p w14:paraId="3C3767FF" w14:textId="77777777" w:rsidR="0032641E" w:rsidRPr="00700E99" w:rsidRDefault="0032641E" w:rsidP="0032641E">
      <w:pPr>
        <w:rPr>
          <w:i/>
          <w:iCs/>
          <w:lang w:val="da-DK"/>
        </w:rPr>
      </w:pPr>
      <w:r w:rsidRPr="00700E99">
        <w:rPr>
          <w:i/>
          <w:iCs/>
          <w:lang w:val="da-DK"/>
        </w:rPr>
        <w:t>Formål: Undgå skadelig stress, fejl og ulykker pga. tidspres, stor arbejdsmængde eller uklare/modstridende opgaver</w:t>
      </w:r>
    </w:p>
    <w:p w14:paraId="291B4E14" w14:textId="349D68E5" w:rsidR="0032641E" w:rsidRPr="00700E99" w:rsidRDefault="0032641E" w:rsidP="00BF4EDB">
      <w:pPr>
        <w:rPr>
          <w:i/>
          <w:iCs/>
          <w:lang w:val="da-DK"/>
        </w:rPr>
      </w:pPr>
    </w:p>
    <w:p w14:paraId="24760986" w14:textId="52345F85" w:rsidR="00D02126" w:rsidRPr="00700E99" w:rsidRDefault="002742D0" w:rsidP="00D02126">
      <w:pPr>
        <w:rPr>
          <w:lang w:val="da-DK"/>
        </w:rPr>
      </w:pPr>
      <w:r w:rsidRPr="00700E99">
        <w:rPr>
          <w:lang w:val="da-DK"/>
        </w:rPr>
        <w:t xml:space="preserve">Arbejdet udføres </w:t>
      </w:r>
      <w:r w:rsidR="00323F8F" w:rsidRPr="00700E99">
        <w:rPr>
          <w:lang w:val="da-DK"/>
        </w:rPr>
        <w:t>i</w:t>
      </w:r>
      <w:r w:rsidR="007169F2" w:rsidRPr="00700E99">
        <w:rPr>
          <w:lang w:val="da-DK"/>
        </w:rPr>
        <w:t xml:space="preserve"> henhold til </w:t>
      </w:r>
      <w:r w:rsidR="00323F8F" w:rsidRPr="00700E99">
        <w:rPr>
          <w:lang w:val="da-DK"/>
        </w:rPr>
        <w:t xml:space="preserve">de for de respektive opgaver </w:t>
      </w:r>
      <w:r w:rsidR="007169F2" w:rsidRPr="00700E99">
        <w:rPr>
          <w:lang w:val="da-DK"/>
        </w:rPr>
        <w:t>fastlagte procedurer</w:t>
      </w:r>
      <w:r w:rsidR="007A0F78" w:rsidRPr="00700E99">
        <w:rPr>
          <w:lang w:val="da-DK"/>
        </w:rPr>
        <w:t>, arbejdspladsvurderinger/risikovurderinger</w:t>
      </w:r>
      <w:r w:rsidR="007169F2" w:rsidRPr="00700E99">
        <w:rPr>
          <w:lang w:val="da-DK"/>
        </w:rPr>
        <w:t xml:space="preserve"> og </w:t>
      </w:r>
      <w:r w:rsidR="00323F8F" w:rsidRPr="00700E99">
        <w:rPr>
          <w:lang w:val="da-DK"/>
        </w:rPr>
        <w:t xml:space="preserve">sædvanlige </w:t>
      </w:r>
      <w:r w:rsidR="007169F2" w:rsidRPr="00700E99">
        <w:rPr>
          <w:lang w:val="da-DK"/>
        </w:rPr>
        <w:t>rutiner</w:t>
      </w:r>
      <w:r w:rsidR="00210837" w:rsidRPr="00700E99">
        <w:rPr>
          <w:lang w:val="da-DK"/>
        </w:rPr>
        <w:t>,</w:t>
      </w:r>
      <w:r w:rsidR="00323F8F" w:rsidRPr="00700E99">
        <w:rPr>
          <w:lang w:val="da-DK"/>
        </w:rPr>
        <w:t xml:space="preserve"> </w:t>
      </w:r>
      <w:r w:rsidR="00D95E04" w:rsidRPr="00700E99">
        <w:rPr>
          <w:lang w:val="da-DK"/>
        </w:rPr>
        <w:t xml:space="preserve">som løbende </w:t>
      </w:r>
      <w:r w:rsidR="00323F8F" w:rsidRPr="00700E99">
        <w:rPr>
          <w:lang w:val="da-DK"/>
        </w:rPr>
        <w:t>vurderes</w:t>
      </w:r>
      <w:r w:rsidR="00D95E04" w:rsidRPr="00700E99">
        <w:rPr>
          <w:lang w:val="da-DK"/>
        </w:rPr>
        <w:t xml:space="preserve"> og efter behov forfines</w:t>
      </w:r>
      <w:r w:rsidR="00D02126" w:rsidRPr="00700E99">
        <w:rPr>
          <w:lang w:val="da-DK"/>
        </w:rPr>
        <w:t xml:space="preserve">, f.eks. med et hensyn til den søfarendes alder, indsigt, arbejdsevne og øvrige forudsætninger. </w:t>
      </w:r>
    </w:p>
    <w:p w14:paraId="6F7A97B6" w14:textId="77777777" w:rsidR="00D02126" w:rsidRPr="00700E99" w:rsidRDefault="00D02126" w:rsidP="00D02126">
      <w:pPr>
        <w:rPr>
          <w:lang w:val="da-DK"/>
        </w:rPr>
      </w:pPr>
    </w:p>
    <w:p w14:paraId="5F5812C6" w14:textId="15476801" w:rsidR="00D02126" w:rsidRPr="00700E99" w:rsidRDefault="00D02126" w:rsidP="00D02126">
      <w:pPr>
        <w:rPr>
          <w:lang w:val="da-DK"/>
        </w:rPr>
      </w:pPr>
      <w:r w:rsidRPr="00700E99">
        <w:rPr>
          <w:lang w:val="da-DK"/>
        </w:rPr>
        <w:t>Ved vurderingen af, om stor arbejdsmængde og tidspres indebærer en risiko for sikkerhed eller sundhed, skal</w:t>
      </w:r>
      <w:r w:rsidR="002F1E33" w:rsidRPr="00700E99">
        <w:rPr>
          <w:lang w:val="da-DK"/>
        </w:rPr>
        <w:t xml:space="preserve"> der</w:t>
      </w:r>
      <w:r w:rsidRPr="00700E99">
        <w:rPr>
          <w:lang w:val="da-DK"/>
        </w:rPr>
        <w:t xml:space="preserve"> især lægges vægt på forholdet mellem følgende elementer:</w:t>
      </w:r>
    </w:p>
    <w:p w14:paraId="48C77A8A" w14:textId="77777777" w:rsidR="00D02126" w:rsidRPr="00700E99" w:rsidRDefault="00D02126" w:rsidP="00D02126">
      <w:pPr>
        <w:rPr>
          <w:lang w:val="da-DK"/>
        </w:rPr>
      </w:pPr>
    </w:p>
    <w:p w14:paraId="50D51F81" w14:textId="77777777" w:rsidR="00D02126" w:rsidRPr="00700E99" w:rsidRDefault="00D02126" w:rsidP="00D02126">
      <w:pPr>
        <w:rPr>
          <w:lang w:val="da-DK"/>
        </w:rPr>
      </w:pPr>
      <w:r w:rsidRPr="00700E99">
        <w:rPr>
          <w:lang w:val="da-DK"/>
        </w:rPr>
        <w:t>1) Omfanget af stor arbejdsmængde og tidspres, herunder den tidsmæssige udstrækning.</w:t>
      </w:r>
    </w:p>
    <w:p w14:paraId="7B8F0972" w14:textId="1289BA3E" w:rsidR="00711C7B" w:rsidRPr="00700E99" w:rsidRDefault="00D02126" w:rsidP="00BF4EDB">
      <w:pPr>
        <w:rPr>
          <w:lang w:val="da-DK"/>
        </w:rPr>
      </w:pPr>
      <w:r w:rsidRPr="00700E99">
        <w:rPr>
          <w:lang w:val="da-DK"/>
        </w:rPr>
        <w:t>2) Karakteren af stor arbejdsmængde og tidspres</w:t>
      </w:r>
      <w:r w:rsidRPr="00700E99">
        <w:rPr>
          <w:i/>
          <w:iCs/>
          <w:lang w:val="da-DK"/>
        </w:rPr>
        <w:t>.</w:t>
      </w:r>
    </w:p>
    <w:p w14:paraId="2C24A209" w14:textId="77777777" w:rsidR="00711C7B" w:rsidRPr="00700E99" w:rsidRDefault="00711C7B" w:rsidP="00BF4EDB">
      <w:pPr>
        <w:rPr>
          <w:lang w:val="da-DK"/>
        </w:rPr>
      </w:pPr>
    </w:p>
    <w:p w14:paraId="3A6353DD" w14:textId="508BBC0D" w:rsidR="00727510" w:rsidRPr="00700E99" w:rsidRDefault="00711C7B" w:rsidP="00BF4EDB">
      <w:pPr>
        <w:rPr>
          <w:lang w:val="da-DK"/>
        </w:rPr>
      </w:pPr>
      <w:r w:rsidRPr="00700E99">
        <w:rPr>
          <w:lang w:val="da-DK"/>
        </w:rPr>
        <w:t>Vagtplaner og restitution planlægges i henhold</w:t>
      </w:r>
      <w:r w:rsidR="00CB412E" w:rsidRPr="00700E99">
        <w:rPr>
          <w:lang w:val="da-DK"/>
        </w:rPr>
        <w:t xml:space="preserve"> </w:t>
      </w:r>
      <w:r w:rsidR="00075BA1" w:rsidRPr="00700E99">
        <w:rPr>
          <w:lang w:val="da-DK"/>
        </w:rPr>
        <w:t>til gældende hviletidsregler og vagtholdbekendtgørelsen.</w:t>
      </w:r>
      <w:r w:rsidR="004113D6" w:rsidRPr="00700E99">
        <w:rPr>
          <w:lang w:val="da-DK"/>
        </w:rPr>
        <w:t xml:space="preserve"> </w:t>
      </w:r>
    </w:p>
    <w:p w14:paraId="0D0A1145" w14:textId="77777777" w:rsidR="00727510" w:rsidRPr="00700E99" w:rsidRDefault="00727510" w:rsidP="00BF4EDB">
      <w:pPr>
        <w:rPr>
          <w:lang w:val="da-DK"/>
        </w:rPr>
      </w:pPr>
    </w:p>
    <w:p w14:paraId="218BE58B" w14:textId="77777777" w:rsidR="009744E2" w:rsidRPr="00700E99" w:rsidRDefault="002E4AE5" w:rsidP="009744E2">
      <w:pPr>
        <w:rPr>
          <w:lang w:val="da-DK"/>
        </w:rPr>
      </w:pPr>
      <w:r w:rsidRPr="00700E99">
        <w:rPr>
          <w:lang w:val="da-DK"/>
        </w:rPr>
        <w:t>“Stop</w:t>
      </w:r>
      <w:r w:rsidRPr="00700E99">
        <w:rPr>
          <w:lang w:val="da-DK"/>
        </w:rPr>
        <w:noBreakHyphen/>
        <w:t>og</w:t>
      </w:r>
      <w:r w:rsidRPr="00700E99">
        <w:rPr>
          <w:lang w:val="da-DK"/>
        </w:rPr>
        <w:noBreakHyphen/>
        <w:t>spørg”: Besætningsmedlemmet skal sige, hvis opgaven er uklar/uoverkommelig; ved vedvarende ubalance eskaleres til skibsfører og kan registreres som observation.</w:t>
      </w:r>
      <w:r w:rsidR="0048799D" w:rsidRPr="00700E99">
        <w:rPr>
          <w:lang w:val="da-DK"/>
        </w:rPr>
        <w:t xml:space="preserve"> </w:t>
      </w:r>
    </w:p>
    <w:p w14:paraId="0527E59D" w14:textId="77777777" w:rsidR="009744E2" w:rsidRPr="00700E99" w:rsidRDefault="009744E2" w:rsidP="009744E2">
      <w:pPr>
        <w:rPr>
          <w:lang w:val="da-DK"/>
        </w:rPr>
      </w:pPr>
    </w:p>
    <w:p w14:paraId="52B4CD44" w14:textId="61FBDE10" w:rsidR="002E3B45" w:rsidRPr="00700E99" w:rsidRDefault="009744E2" w:rsidP="009744E2">
      <w:pPr>
        <w:rPr>
          <w:lang w:val="da-DK"/>
        </w:rPr>
      </w:pPr>
      <w:r w:rsidRPr="00700E99">
        <w:rPr>
          <w:lang w:val="da-DK"/>
        </w:rPr>
        <w:t xml:space="preserve">Ved vurderingen af, </w:t>
      </w:r>
      <w:r w:rsidR="00D35625" w:rsidRPr="00700E99">
        <w:rPr>
          <w:lang w:val="da-DK"/>
        </w:rPr>
        <w:t xml:space="preserve">om </w:t>
      </w:r>
      <w:r w:rsidRPr="00700E99">
        <w:rPr>
          <w:lang w:val="da-DK"/>
        </w:rPr>
        <w:t>uklare krav og modstridende krav i arbejdet indebærer en risiko for sikkerhed eller sundhed, skal især lægges vægt på forholdet mellem følgende elementer:</w:t>
      </w:r>
    </w:p>
    <w:p w14:paraId="22CA5DD2" w14:textId="77777777" w:rsidR="009744E2" w:rsidRPr="00700E99" w:rsidRDefault="009744E2" w:rsidP="009744E2">
      <w:pPr>
        <w:rPr>
          <w:lang w:val="da-DK"/>
        </w:rPr>
      </w:pPr>
      <w:r w:rsidRPr="00700E99">
        <w:rPr>
          <w:lang w:val="da-DK"/>
        </w:rPr>
        <w:t>1) Omfanget af uklare krav og modstridende krav i arbejdet, herunder den tidsmæssige udstrækning.</w:t>
      </w:r>
    </w:p>
    <w:p w14:paraId="487E046D" w14:textId="77777777" w:rsidR="009744E2" w:rsidRPr="00700E99" w:rsidRDefault="009744E2" w:rsidP="009744E2">
      <w:pPr>
        <w:rPr>
          <w:lang w:val="da-DK"/>
        </w:rPr>
      </w:pPr>
      <w:r w:rsidRPr="00700E99">
        <w:rPr>
          <w:lang w:val="da-DK"/>
        </w:rPr>
        <w:t>2) Karakteren af uklare krav og modstridende krav i arbejdet.</w:t>
      </w:r>
    </w:p>
    <w:p w14:paraId="4920D3E7" w14:textId="77C07237" w:rsidR="00AD3733" w:rsidRPr="00700E99" w:rsidRDefault="00AD3733" w:rsidP="00AD3733">
      <w:pPr>
        <w:rPr>
          <w:lang w:val="da-DK"/>
        </w:rPr>
      </w:pPr>
    </w:p>
    <w:p w14:paraId="2414B3FE" w14:textId="77777777" w:rsidR="003C1FCF" w:rsidRPr="00700E99" w:rsidRDefault="003C1FCF" w:rsidP="003C1FCF">
      <w:pPr>
        <w:rPr>
          <w:lang w:val="da-DK"/>
        </w:rPr>
      </w:pPr>
      <w:r w:rsidRPr="00700E99">
        <w:rPr>
          <w:lang w:val="da-DK"/>
        </w:rPr>
        <w:t>Skibsføreren vurderer løbende arbejdsbelastningen som led i planlægning og drift med fokus på at sikre balance mellem opgavekrav og ressourcer (tid, bemanding, kvalifikationer samt tydelig instruktion og kommunikation), og iværksætter ved behov justeringer.</w:t>
      </w:r>
    </w:p>
    <w:p w14:paraId="5B8CC720" w14:textId="77777777" w:rsidR="00323F8F" w:rsidRPr="00700E99" w:rsidRDefault="00323F8F" w:rsidP="00BF4EDB">
      <w:pPr>
        <w:rPr>
          <w:u w:val="single"/>
          <w:lang w:val="da-DK"/>
        </w:rPr>
      </w:pPr>
    </w:p>
    <w:p w14:paraId="0931ECF6" w14:textId="5129CEC9" w:rsidR="00D52362" w:rsidRPr="00841039" w:rsidRDefault="00DF2E66" w:rsidP="00653AF1">
      <w:pPr>
        <w:pStyle w:val="Typografi2"/>
        <w:numPr>
          <w:ilvl w:val="0"/>
          <w:numId w:val="9"/>
        </w:numPr>
        <w:ind w:left="567" w:hanging="567"/>
        <w:rPr>
          <w:b w:val="0"/>
        </w:rPr>
      </w:pPr>
      <w:bookmarkStart w:id="14" w:name="_Toc231464859"/>
      <w:r w:rsidRPr="00841039">
        <w:t>Følelsesmæssige og sociale krav</w:t>
      </w:r>
      <w:bookmarkEnd w:id="14"/>
    </w:p>
    <w:p w14:paraId="7D7536B8" w14:textId="6A547C08" w:rsidR="00FB706B" w:rsidRPr="00700E99" w:rsidRDefault="00FB706B" w:rsidP="00FB706B">
      <w:pPr>
        <w:rPr>
          <w:i/>
          <w:iCs/>
          <w:lang w:val="da-DK"/>
        </w:rPr>
      </w:pPr>
      <w:r w:rsidRPr="00700E99">
        <w:rPr>
          <w:i/>
          <w:iCs/>
          <w:lang w:val="da-DK"/>
        </w:rPr>
        <w:t>Formål: Forebyg isolation, konflikter og psykisk mistrivsel</w:t>
      </w:r>
      <w:r w:rsidR="00A21EBB" w:rsidRPr="00700E99">
        <w:rPr>
          <w:i/>
          <w:iCs/>
          <w:lang w:val="da-DK"/>
        </w:rPr>
        <w:t>.</w:t>
      </w:r>
    </w:p>
    <w:p w14:paraId="57763949" w14:textId="14C13878" w:rsidR="00FB706B" w:rsidRPr="00700E99" w:rsidRDefault="00FB706B" w:rsidP="00BF4EDB">
      <w:pPr>
        <w:rPr>
          <w:i/>
          <w:iCs/>
          <w:lang w:val="da-DK"/>
        </w:rPr>
      </w:pPr>
    </w:p>
    <w:p w14:paraId="52F0E2A8" w14:textId="5A2C18EF" w:rsidR="00D52362" w:rsidRPr="00700E99" w:rsidRDefault="00EB0ECA" w:rsidP="00BF4EDB">
      <w:pPr>
        <w:rPr>
          <w:lang w:val="da-DK"/>
        </w:rPr>
      </w:pPr>
      <w:r w:rsidRPr="00700E99">
        <w:rPr>
          <w:lang w:val="da-DK"/>
        </w:rPr>
        <w:t xml:space="preserve">Med afsæt i </w:t>
      </w:r>
      <w:r w:rsidR="00E325F8" w:rsidRPr="00700E99">
        <w:rPr>
          <w:lang w:val="da-DK"/>
        </w:rPr>
        <w:t xml:space="preserve">vejledningerne fra SEAHEALTH &amp; WELFARE </w:t>
      </w:r>
      <w:r w:rsidR="007C7CAC" w:rsidRPr="00700E99">
        <w:rPr>
          <w:lang w:val="da-DK"/>
        </w:rPr>
        <w:t>om psykisk arbejdsmiljø</w:t>
      </w:r>
      <w:r w:rsidR="00FA6120" w:rsidRPr="00700E99">
        <w:rPr>
          <w:rStyle w:val="Fodnotehenvisning"/>
          <w:lang w:val="da-DK"/>
        </w:rPr>
        <w:footnoteReference w:id="1"/>
      </w:r>
      <w:r w:rsidR="007C7CAC" w:rsidRPr="00700E99">
        <w:rPr>
          <w:lang w:val="da-DK"/>
        </w:rPr>
        <w:t xml:space="preserve"> </w:t>
      </w:r>
      <w:r w:rsidR="00FA6120" w:rsidRPr="00700E99">
        <w:rPr>
          <w:lang w:val="da-DK"/>
        </w:rPr>
        <w:t xml:space="preserve">påser </w:t>
      </w:r>
      <w:r w:rsidR="00E325F8" w:rsidRPr="00700E99">
        <w:rPr>
          <w:lang w:val="da-DK"/>
        </w:rPr>
        <w:t>s</w:t>
      </w:r>
      <w:r w:rsidR="00D52362" w:rsidRPr="00700E99">
        <w:rPr>
          <w:lang w:val="da-DK"/>
        </w:rPr>
        <w:t>kibsføreren</w:t>
      </w:r>
      <w:r w:rsidR="00210837" w:rsidRPr="00700E99">
        <w:rPr>
          <w:lang w:val="da-DK"/>
        </w:rPr>
        <w:t>,</w:t>
      </w:r>
      <w:r w:rsidR="00D52362" w:rsidRPr="00700E99">
        <w:rPr>
          <w:lang w:val="da-DK"/>
        </w:rPr>
        <w:t xml:space="preserve"> at </w:t>
      </w:r>
      <w:r w:rsidR="0052494E" w:rsidRPr="00700E99">
        <w:rPr>
          <w:lang w:val="da-DK"/>
        </w:rPr>
        <w:t xml:space="preserve">der er god trivsel om bord og </w:t>
      </w:r>
      <w:r w:rsidR="00884114" w:rsidRPr="00700E99">
        <w:rPr>
          <w:lang w:val="da-DK"/>
        </w:rPr>
        <w:t xml:space="preserve">at der tages hånd om </w:t>
      </w:r>
      <w:r w:rsidR="00DB1CE0" w:rsidRPr="00700E99">
        <w:rPr>
          <w:lang w:val="da-DK"/>
        </w:rPr>
        <w:t>besætningsmedlemmer</w:t>
      </w:r>
      <w:r w:rsidR="00210837" w:rsidRPr="00700E99">
        <w:rPr>
          <w:lang w:val="da-DK"/>
        </w:rPr>
        <w:t>,</w:t>
      </w:r>
      <w:r w:rsidR="00DB1CE0" w:rsidRPr="00700E99">
        <w:rPr>
          <w:lang w:val="da-DK"/>
        </w:rPr>
        <w:t xml:space="preserve"> </w:t>
      </w:r>
      <w:r w:rsidR="00884114" w:rsidRPr="00700E99">
        <w:rPr>
          <w:lang w:val="da-DK"/>
        </w:rPr>
        <w:t xml:space="preserve">der udviser tegn på psykisk mistrivsel. </w:t>
      </w:r>
    </w:p>
    <w:p w14:paraId="6B5EFBA9" w14:textId="77777777" w:rsidR="00BC7F12" w:rsidRPr="00700E99" w:rsidRDefault="00BC7F12" w:rsidP="00BF4EDB">
      <w:pPr>
        <w:rPr>
          <w:lang w:val="da-DK"/>
        </w:rPr>
      </w:pPr>
    </w:p>
    <w:p w14:paraId="0822F5F0" w14:textId="136F2CBC" w:rsidR="00BC7F12" w:rsidRPr="00700E99" w:rsidRDefault="00BC7F12" w:rsidP="00BC7F12">
      <w:pPr>
        <w:rPr>
          <w:lang w:val="da-DK"/>
        </w:rPr>
      </w:pPr>
      <w:r w:rsidRPr="00700E99">
        <w:rPr>
          <w:lang w:val="da-DK"/>
        </w:rPr>
        <w:t xml:space="preserve">Alle </w:t>
      </w:r>
      <w:r w:rsidR="001F1643" w:rsidRPr="00700E99">
        <w:rPr>
          <w:lang w:val="da-DK"/>
        </w:rPr>
        <w:t>søfarende</w:t>
      </w:r>
      <w:r w:rsidRPr="00700E99">
        <w:rPr>
          <w:lang w:val="da-DK"/>
        </w:rPr>
        <w:t xml:space="preserve"> opfordres til at reagere tidligt ved tegn på mistrivsel hos sig selv eller kolleger og tage dette op med nærmeste leder eller skibsføreren.</w:t>
      </w:r>
    </w:p>
    <w:p w14:paraId="3425B39E" w14:textId="77777777" w:rsidR="00BC7F12" w:rsidRPr="00700E99" w:rsidRDefault="00BC7F12" w:rsidP="00BC7F12">
      <w:pPr>
        <w:rPr>
          <w:lang w:val="da-DK"/>
        </w:rPr>
      </w:pPr>
    </w:p>
    <w:p w14:paraId="154D868F" w14:textId="2EE16D46" w:rsidR="00BC7F12" w:rsidRDefault="00BC7F12" w:rsidP="00BF4EDB">
      <w:pPr>
        <w:rPr>
          <w:lang w:val="da-DK"/>
        </w:rPr>
      </w:pPr>
      <w:r w:rsidRPr="00700E99">
        <w:rPr>
          <w:lang w:val="da-DK"/>
        </w:rPr>
        <w:t>Hvis der er behov, inddrages rederiet eller relevante støttefunktioner.</w:t>
      </w:r>
    </w:p>
    <w:p w14:paraId="2F3F0BBB" w14:textId="77777777" w:rsidR="00415F12" w:rsidRPr="00700E99" w:rsidRDefault="00415F12" w:rsidP="00BF4EDB">
      <w:pPr>
        <w:rPr>
          <w:lang w:val="da-DK"/>
        </w:rPr>
      </w:pPr>
    </w:p>
    <w:p w14:paraId="78B6D076" w14:textId="77777777" w:rsidR="004D2147" w:rsidRPr="00700E99" w:rsidRDefault="004D2147" w:rsidP="00BF4EDB">
      <w:pPr>
        <w:rPr>
          <w:lang w:val="da-DK"/>
        </w:rPr>
      </w:pPr>
    </w:p>
    <w:p w14:paraId="0EFBF100" w14:textId="17EB2324" w:rsidR="00CA2BBD" w:rsidRPr="00841039" w:rsidRDefault="00DF2E66" w:rsidP="00653AF1">
      <w:pPr>
        <w:pStyle w:val="Typografi2"/>
        <w:numPr>
          <w:ilvl w:val="0"/>
          <w:numId w:val="9"/>
        </w:numPr>
        <w:ind w:left="567" w:hanging="567"/>
        <w:rPr>
          <w:b w:val="0"/>
        </w:rPr>
      </w:pPr>
      <w:bookmarkStart w:id="15" w:name="_Toc231464860"/>
      <w:r w:rsidRPr="00841039">
        <w:lastRenderedPageBreak/>
        <w:t>Kultur og adfærd om bord</w:t>
      </w:r>
      <w:bookmarkEnd w:id="15"/>
    </w:p>
    <w:p w14:paraId="270ADDEF" w14:textId="77777777" w:rsidR="001E0A6A" w:rsidRPr="00700E99" w:rsidRDefault="001E0A6A" w:rsidP="001E0A6A">
      <w:pPr>
        <w:rPr>
          <w:i/>
          <w:iCs/>
          <w:lang w:val="da-DK"/>
        </w:rPr>
      </w:pPr>
      <w:r w:rsidRPr="00700E99">
        <w:rPr>
          <w:i/>
          <w:iCs/>
          <w:lang w:val="da-DK"/>
        </w:rPr>
        <w:t>Formål: En respektfuld kultur i både arbejde og fritid om bord, inkl. i fællesområder</w:t>
      </w:r>
    </w:p>
    <w:p w14:paraId="070471B7" w14:textId="66F0F336" w:rsidR="001E0A6A" w:rsidRPr="00700E99" w:rsidRDefault="001E0A6A" w:rsidP="00974BBB">
      <w:pPr>
        <w:rPr>
          <w:i/>
          <w:iCs/>
          <w:lang w:val="da-DK"/>
        </w:rPr>
      </w:pPr>
    </w:p>
    <w:p w14:paraId="7222E44A" w14:textId="21320555" w:rsidR="00AC10F4" w:rsidRPr="00700E99" w:rsidRDefault="00AC3ADB">
      <w:pPr>
        <w:rPr>
          <w:kern w:val="2"/>
          <w:lang w:val="da-DK" w:eastAsia="da-DK"/>
          <w14:ligatures w14:val="standardContextual"/>
        </w:rPr>
      </w:pPr>
      <w:r w:rsidRPr="00700E99">
        <w:rPr>
          <w:lang w:val="da-DK"/>
        </w:rPr>
        <w:t>C</w:t>
      </w:r>
      <w:r w:rsidR="00AC10F4" w:rsidRPr="00700E99">
        <w:rPr>
          <w:lang w:val="da-DK"/>
        </w:rPr>
        <w:t>hikane, herunder seksuel chikane, og diskrimination accepteres</w:t>
      </w:r>
      <w:r w:rsidR="3EEC955D" w:rsidRPr="00700E99">
        <w:rPr>
          <w:lang w:val="da-DK"/>
        </w:rPr>
        <w:t xml:space="preserve"> ikke</w:t>
      </w:r>
      <w:r w:rsidR="00AC10F4" w:rsidRPr="00700E99">
        <w:rPr>
          <w:lang w:val="da-DK"/>
        </w:rPr>
        <w:t>, uanset om adfærden er fysisk, verbal eller ikke-verbal, og uanset om den vedrører arbejde eller samvær i fritiden om bord.</w:t>
      </w:r>
    </w:p>
    <w:p w14:paraId="649E9682" w14:textId="77777777" w:rsidR="00BC7F12" w:rsidRPr="00700E99" w:rsidRDefault="00BC7F12" w:rsidP="00974BBB">
      <w:pPr>
        <w:rPr>
          <w:lang w:val="da-DK"/>
        </w:rPr>
      </w:pPr>
    </w:p>
    <w:p w14:paraId="0F2E636C" w14:textId="60B0F779" w:rsidR="00AC10F4" w:rsidRPr="00700E99" w:rsidRDefault="00AC3ADB">
      <w:pPr>
        <w:rPr>
          <w:kern w:val="2"/>
          <w:lang w:val="da-DK" w:eastAsia="da-DK"/>
          <w14:ligatures w14:val="standardContextual"/>
        </w:rPr>
      </w:pPr>
      <w:r w:rsidRPr="00700E99">
        <w:rPr>
          <w:lang w:val="da-DK"/>
        </w:rPr>
        <w:t xml:space="preserve">Der </w:t>
      </w:r>
      <w:r w:rsidR="00AC10F4" w:rsidRPr="00700E99">
        <w:rPr>
          <w:lang w:val="da-DK"/>
        </w:rPr>
        <w:t>forventes en respektfuld omgangstone i og uden for arbejdssituationer, og der skal vises hensyn til andres grænser for passende adfærd, sprogbrug, oprydning og brug af fællesområder.</w:t>
      </w:r>
    </w:p>
    <w:p w14:paraId="78A0526F" w14:textId="77777777" w:rsidR="00613505" w:rsidRPr="00700E99" w:rsidRDefault="00613505" w:rsidP="00974BBB">
      <w:pPr>
        <w:rPr>
          <w:lang w:val="da-DK"/>
        </w:rPr>
      </w:pPr>
    </w:p>
    <w:p w14:paraId="0C66DE65" w14:textId="7B18EA38" w:rsidR="00BC7F12" w:rsidRPr="00700E99" w:rsidRDefault="00AC3ADB" w:rsidP="00974BBB">
      <w:pPr>
        <w:rPr>
          <w:kern w:val="2"/>
          <w:lang w:val="da-DK" w:eastAsia="da-DK"/>
          <w14:ligatures w14:val="standardContextual"/>
        </w:rPr>
      </w:pPr>
      <w:r w:rsidRPr="00700E99">
        <w:rPr>
          <w:lang w:val="da-DK"/>
        </w:rPr>
        <w:t>O</w:t>
      </w:r>
      <w:r w:rsidR="00AC10F4" w:rsidRPr="00700E99">
        <w:rPr>
          <w:lang w:val="da-DK"/>
        </w:rPr>
        <w:t xml:space="preserve">pleves mobning, diskrimination eller chikane </w:t>
      </w:r>
      <w:r w:rsidRPr="00700E99">
        <w:rPr>
          <w:lang w:val="da-DK"/>
        </w:rPr>
        <w:t>kan det</w:t>
      </w:r>
      <w:r w:rsidR="00AC10F4" w:rsidRPr="00700E99">
        <w:rPr>
          <w:lang w:val="da-DK"/>
        </w:rPr>
        <w:t xml:space="preserve"> rapporteres efter rederiets klage- eller rapporteringsprocedure eller direkte til rederiet</w:t>
      </w:r>
      <w:r w:rsidRPr="00700E99">
        <w:rPr>
          <w:lang w:val="da-DK"/>
        </w:rPr>
        <w:t>.</w:t>
      </w:r>
      <w:r w:rsidR="00AC10F4" w:rsidRPr="00700E99">
        <w:rPr>
          <w:lang w:val="da-DK"/>
        </w:rPr>
        <w:t xml:space="preserve"> </w:t>
      </w:r>
      <w:r w:rsidRPr="00700E99">
        <w:rPr>
          <w:lang w:val="da-DK"/>
        </w:rPr>
        <w:t>(</w:t>
      </w:r>
      <w:r w:rsidR="00AC10F4" w:rsidRPr="00700E99">
        <w:rPr>
          <w:lang w:val="da-DK"/>
        </w:rPr>
        <w:t>afhængigt af hvordan rederiet har organiseret sine rapporteringsveje.</w:t>
      </w:r>
      <w:r w:rsidRPr="00700E99">
        <w:rPr>
          <w:lang w:val="da-DK"/>
        </w:rPr>
        <w:t>)</w:t>
      </w:r>
    </w:p>
    <w:p w14:paraId="01061FE5" w14:textId="77777777" w:rsidR="00974BBB" w:rsidRPr="00700E99" w:rsidRDefault="00974BBB" w:rsidP="00974BBB">
      <w:pPr>
        <w:rPr>
          <w:lang w:val="da-DK"/>
        </w:rPr>
      </w:pPr>
    </w:p>
    <w:p w14:paraId="75F50CF6" w14:textId="39E7FACE" w:rsidR="006E5409" w:rsidRPr="00700E99" w:rsidRDefault="006E5409" w:rsidP="006E5409">
      <w:pPr>
        <w:rPr>
          <w:lang w:val="da-DK"/>
        </w:rPr>
      </w:pPr>
      <w:r w:rsidRPr="00700E99">
        <w:rPr>
          <w:lang w:val="da-DK"/>
        </w:rPr>
        <w:t>Ingen må udsættes for negative konsekvenser ved at indberette forhold i god tro.</w:t>
      </w:r>
    </w:p>
    <w:p w14:paraId="0D8C3611" w14:textId="77777777" w:rsidR="006E5409" w:rsidRPr="00700E99" w:rsidRDefault="006E5409" w:rsidP="006E5409">
      <w:pPr>
        <w:rPr>
          <w:b/>
          <w:bCs/>
          <w:lang w:val="da-DK"/>
        </w:rPr>
      </w:pPr>
    </w:p>
    <w:p w14:paraId="54FF40D6" w14:textId="0C1BB816" w:rsidR="006E5409" w:rsidRPr="00700E99" w:rsidRDefault="006E5409" w:rsidP="006E5409">
      <w:pPr>
        <w:rPr>
          <w:lang w:val="da-DK"/>
        </w:rPr>
      </w:pPr>
      <w:r w:rsidRPr="00700E99">
        <w:rPr>
          <w:lang w:val="da-DK"/>
        </w:rPr>
        <w:t>Alle indberetninger behandles og følges op i overensstemmelse med rederiets</w:t>
      </w:r>
      <w:r w:rsidRPr="00700E99">
        <w:rPr>
          <w:b/>
          <w:bCs/>
          <w:lang w:val="da-DK"/>
        </w:rPr>
        <w:t xml:space="preserve"> </w:t>
      </w:r>
      <w:r w:rsidRPr="00700E99">
        <w:rPr>
          <w:lang w:val="da-DK"/>
        </w:rPr>
        <w:t>procedurer</w:t>
      </w:r>
      <w:r w:rsidR="00210837" w:rsidRPr="00700E99">
        <w:rPr>
          <w:lang w:val="da-DK"/>
        </w:rPr>
        <w:t xml:space="preserve"> som er </w:t>
      </w:r>
      <w:r w:rsidR="008E3E6A" w:rsidRPr="00700E99">
        <w:rPr>
          <w:lang w:val="da-DK"/>
        </w:rPr>
        <w:t>[</w:t>
      </w:r>
      <w:r w:rsidR="005D7F7F" w:rsidRPr="00700E99">
        <w:rPr>
          <w:highlight w:val="yellow"/>
          <w:lang w:val="da-DK"/>
        </w:rPr>
        <w:t>INDSÆT jeres procedurer/HENVIS til dem hvis de er vedlagt som bilag</w:t>
      </w:r>
      <w:r w:rsidR="005D7F7F" w:rsidRPr="00700E99">
        <w:rPr>
          <w:lang w:val="da-DK"/>
        </w:rPr>
        <w:t>]</w:t>
      </w:r>
    </w:p>
    <w:p w14:paraId="31EBA346" w14:textId="77777777" w:rsidR="006E5409" w:rsidRPr="00700E99" w:rsidRDefault="006E5409" w:rsidP="00974BBB">
      <w:pPr>
        <w:rPr>
          <w:lang w:val="da-DK"/>
        </w:rPr>
      </w:pPr>
    </w:p>
    <w:p w14:paraId="030B055A" w14:textId="3CAF6652" w:rsidR="004D2147" w:rsidRPr="00841039" w:rsidRDefault="00DF2E66" w:rsidP="00653AF1">
      <w:pPr>
        <w:pStyle w:val="Typografi2"/>
        <w:numPr>
          <w:ilvl w:val="0"/>
          <w:numId w:val="9"/>
        </w:numPr>
        <w:ind w:left="567" w:hanging="567"/>
        <w:rPr>
          <w:b w:val="0"/>
        </w:rPr>
      </w:pPr>
      <w:bookmarkStart w:id="16" w:name="_Toc231464861"/>
      <w:r w:rsidRPr="00841039">
        <w:t>Organisatoriske forhold</w:t>
      </w:r>
      <w:bookmarkEnd w:id="16"/>
    </w:p>
    <w:p w14:paraId="78D1CEA9" w14:textId="77777777" w:rsidR="007B7CC1" w:rsidRPr="00700E99" w:rsidRDefault="007B7CC1" w:rsidP="007B7CC1">
      <w:pPr>
        <w:rPr>
          <w:i/>
          <w:iCs/>
          <w:lang w:val="da-DK"/>
        </w:rPr>
      </w:pPr>
      <w:r w:rsidRPr="00700E99">
        <w:rPr>
          <w:i/>
          <w:iCs/>
          <w:lang w:val="da-DK"/>
        </w:rPr>
        <w:t>Formål: Mindske uvished og belastning ved skift, organisering og klageveje – og sikre tydelige kanaler.</w:t>
      </w:r>
    </w:p>
    <w:p w14:paraId="0DADA6C8" w14:textId="23F22687" w:rsidR="007B7CC1" w:rsidRPr="00700E99" w:rsidRDefault="007B7CC1" w:rsidP="00BF4EDB">
      <w:pPr>
        <w:rPr>
          <w:i/>
          <w:iCs/>
          <w:lang w:val="da-DK"/>
        </w:rPr>
      </w:pPr>
    </w:p>
    <w:p w14:paraId="7934D6C8" w14:textId="00BFF378" w:rsidR="006E5409" w:rsidRPr="00700E99" w:rsidRDefault="004D2147" w:rsidP="00BF4EDB">
      <w:pPr>
        <w:rPr>
          <w:lang w:val="da-DK"/>
        </w:rPr>
      </w:pPr>
      <w:r w:rsidRPr="00700E99">
        <w:rPr>
          <w:lang w:val="da-DK"/>
        </w:rPr>
        <w:t>Ved førstegangspåmønstring af nye besætningsmedlemmer gennemgå</w:t>
      </w:r>
      <w:r w:rsidR="004A7F1C" w:rsidRPr="00700E99">
        <w:rPr>
          <w:lang w:val="da-DK"/>
        </w:rPr>
        <w:t>s</w:t>
      </w:r>
      <w:r w:rsidRPr="00700E99">
        <w:rPr>
          <w:lang w:val="da-DK"/>
        </w:rPr>
        <w:t xml:space="preserve"> et intro</w:t>
      </w:r>
      <w:r w:rsidR="00CA6A35" w:rsidRPr="00700E99">
        <w:rPr>
          <w:lang w:val="da-DK"/>
        </w:rPr>
        <w:t>duktionsforløb</w:t>
      </w:r>
      <w:r w:rsidR="0026739C" w:rsidRPr="00700E99">
        <w:rPr>
          <w:lang w:val="da-DK"/>
        </w:rPr>
        <w:t xml:space="preserve"> i henhold til tjekliste (bilag A)</w:t>
      </w:r>
      <w:r w:rsidR="00210837" w:rsidRPr="00700E99">
        <w:rPr>
          <w:lang w:val="da-DK"/>
        </w:rPr>
        <w:t>,</w:t>
      </w:r>
      <w:r w:rsidR="00672575" w:rsidRPr="00700E99">
        <w:rPr>
          <w:lang w:val="da-DK"/>
        </w:rPr>
        <w:t xml:space="preserve"> </w:t>
      </w:r>
      <w:r w:rsidR="002C7E76" w:rsidRPr="00700E99">
        <w:rPr>
          <w:lang w:val="da-DK"/>
        </w:rPr>
        <w:t>hvor de</w:t>
      </w:r>
      <w:r w:rsidR="771C8277" w:rsidRPr="00700E99">
        <w:rPr>
          <w:lang w:val="da-DK"/>
        </w:rPr>
        <w:t>,</w:t>
      </w:r>
      <w:r w:rsidR="002C7E76" w:rsidRPr="00700E99">
        <w:rPr>
          <w:lang w:val="da-DK"/>
        </w:rPr>
        <w:t xml:space="preserve"> </w:t>
      </w:r>
      <w:r w:rsidR="00F67FA9" w:rsidRPr="00700E99">
        <w:rPr>
          <w:lang w:val="da-DK"/>
        </w:rPr>
        <w:t xml:space="preserve">foruden </w:t>
      </w:r>
      <w:r w:rsidR="00A56C62" w:rsidRPr="00700E99">
        <w:rPr>
          <w:lang w:val="da-DK"/>
        </w:rPr>
        <w:t>påkrævet sikkerhedsinstruktion</w:t>
      </w:r>
      <w:r w:rsidR="3A2CD9F9" w:rsidRPr="00700E99">
        <w:rPr>
          <w:lang w:val="da-DK"/>
        </w:rPr>
        <w:t>,</w:t>
      </w:r>
      <w:r w:rsidR="00A56C62" w:rsidRPr="00700E99">
        <w:rPr>
          <w:lang w:val="da-DK"/>
        </w:rPr>
        <w:t xml:space="preserve"> </w:t>
      </w:r>
      <w:r w:rsidR="00E505EA" w:rsidRPr="00700E99">
        <w:rPr>
          <w:lang w:val="da-DK"/>
        </w:rPr>
        <w:t xml:space="preserve">bl.a. </w:t>
      </w:r>
      <w:r w:rsidR="00C56CD2" w:rsidRPr="00700E99">
        <w:rPr>
          <w:lang w:val="da-DK"/>
        </w:rPr>
        <w:t xml:space="preserve">præsenteres for </w:t>
      </w:r>
      <w:r w:rsidR="008A0B55" w:rsidRPr="00700E99">
        <w:rPr>
          <w:lang w:val="da-DK"/>
        </w:rPr>
        <w:t xml:space="preserve">og bliver bekendt med </w:t>
      </w:r>
      <w:r w:rsidR="00680859" w:rsidRPr="00700E99">
        <w:rPr>
          <w:lang w:val="da-DK"/>
        </w:rPr>
        <w:t xml:space="preserve">rederiets </w:t>
      </w:r>
      <w:r w:rsidR="00F67FA9" w:rsidRPr="00700E99">
        <w:rPr>
          <w:lang w:val="da-DK"/>
        </w:rPr>
        <w:t>krav til det psykiske arbejdsmiljø</w:t>
      </w:r>
      <w:r w:rsidR="00A56C62" w:rsidRPr="00700E99">
        <w:rPr>
          <w:lang w:val="da-DK"/>
        </w:rPr>
        <w:t xml:space="preserve"> og trivs</w:t>
      </w:r>
      <w:r w:rsidR="00583F4E" w:rsidRPr="00700E99">
        <w:rPr>
          <w:lang w:val="da-DK"/>
        </w:rPr>
        <w:t>l</w:t>
      </w:r>
      <w:r w:rsidR="00A56C62" w:rsidRPr="00700E99">
        <w:rPr>
          <w:lang w:val="da-DK"/>
        </w:rPr>
        <w:t>en ombord</w:t>
      </w:r>
      <w:r w:rsidR="00583F4E" w:rsidRPr="00700E99">
        <w:rPr>
          <w:lang w:val="da-DK"/>
        </w:rPr>
        <w:t>, samt hvor</w:t>
      </w:r>
      <w:r w:rsidR="00853D9B" w:rsidRPr="00700E99">
        <w:rPr>
          <w:lang w:val="da-DK"/>
        </w:rPr>
        <w:t xml:space="preserve">dan </w:t>
      </w:r>
      <w:r w:rsidR="00207D96" w:rsidRPr="00700E99">
        <w:rPr>
          <w:lang w:val="da-DK"/>
        </w:rPr>
        <w:t xml:space="preserve">rederiet forventer </w:t>
      </w:r>
      <w:r w:rsidR="007F219E" w:rsidRPr="00700E99">
        <w:rPr>
          <w:lang w:val="da-DK"/>
        </w:rPr>
        <w:t xml:space="preserve">besætningsmedlemmer, herunder skibsføreren, </w:t>
      </w:r>
      <w:r w:rsidR="00207D96" w:rsidRPr="00700E99">
        <w:rPr>
          <w:lang w:val="da-DK"/>
        </w:rPr>
        <w:t>agerer i mødet med upassende adfærd</w:t>
      </w:r>
      <w:r w:rsidR="00210837" w:rsidRPr="00700E99">
        <w:rPr>
          <w:lang w:val="da-DK"/>
        </w:rPr>
        <w:t>,</w:t>
      </w:r>
      <w:r w:rsidR="00207D96" w:rsidRPr="00700E99">
        <w:rPr>
          <w:lang w:val="da-DK"/>
        </w:rPr>
        <w:t xml:space="preserve"> og hvordan sådan adfærd kan rapporteres. </w:t>
      </w:r>
    </w:p>
    <w:p w14:paraId="53B30FF0" w14:textId="77777777" w:rsidR="007464F6" w:rsidRPr="00700E99" w:rsidRDefault="007464F6" w:rsidP="00BF4EDB">
      <w:pPr>
        <w:rPr>
          <w:lang w:val="da-DK"/>
        </w:rPr>
      </w:pPr>
    </w:p>
    <w:p w14:paraId="0B66A44A" w14:textId="77777777" w:rsidR="007464F6" w:rsidRPr="00700E99" w:rsidRDefault="007464F6" w:rsidP="007464F6">
      <w:pPr>
        <w:rPr>
          <w:lang w:val="da-DK"/>
        </w:rPr>
      </w:pPr>
      <w:r w:rsidRPr="00700E99">
        <w:rPr>
          <w:lang w:val="da-DK"/>
        </w:rPr>
        <w:t>På- og afmønstring skal planlægges og gennemføres under hensyntagen til både driftsmæssige og psykiske arbejdsmiljøforhold.</w:t>
      </w:r>
    </w:p>
    <w:p w14:paraId="040F5955" w14:textId="77777777" w:rsidR="007F37B8" w:rsidRPr="00700E99" w:rsidRDefault="007F37B8" w:rsidP="007464F6">
      <w:pPr>
        <w:rPr>
          <w:lang w:val="da-DK"/>
        </w:rPr>
      </w:pPr>
    </w:p>
    <w:p w14:paraId="7BB973B6" w14:textId="77777777" w:rsidR="007464F6" w:rsidRPr="00700E99" w:rsidRDefault="007464F6" w:rsidP="007464F6">
      <w:pPr>
        <w:rPr>
          <w:lang w:val="da-DK"/>
        </w:rPr>
      </w:pPr>
      <w:r w:rsidRPr="00700E99">
        <w:rPr>
          <w:lang w:val="da-DK"/>
        </w:rPr>
        <w:t>Der skal sikres en fyldestgørende overlevering mellem afgående og tiltrædende besætningsmedlemmer, herunder om opgaver, driftsforhold og forhold af betydning for besætningens trivsel.</w:t>
      </w:r>
    </w:p>
    <w:p w14:paraId="52FE8DE4" w14:textId="77777777" w:rsidR="007F37B8" w:rsidRPr="00700E99" w:rsidRDefault="007F37B8" w:rsidP="007464F6">
      <w:pPr>
        <w:rPr>
          <w:lang w:val="da-DK"/>
        </w:rPr>
      </w:pPr>
    </w:p>
    <w:p w14:paraId="298A08D8" w14:textId="1498FC3D" w:rsidR="007464F6" w:rsidRPr="00700E99" w:rsidRDefault="007464F6" w:rsidP="007464F6">
      <w:pPr>
        <w:rPr>
          <w:lang w:val="da-DK"/>
        </w:rPr>
      </w:pPr>
      <w:r w:rsidRPr="00700E99">
        <w:rPr>
          <w:lang w:val="da-DK"/>
        </w:rPr>
        <w:t>Skibsføreren skal ved planlægningen tage højde for, at på- og afmønstring kan medføre øget arbejdsbelastning, herunder i relation til arbejdsomfang, hviletid, rejsebelastning og operationelle forhold. Arbejdet skal tilrettelægges herefter, herunder ved tilpasning af øvrige opgaver og koordinering med rederiet efter behov.</w:t>
      </w:r>
    </w:p>
    <w:p w14:paraId="7FC8C5F2" w14:textId="77777777" w:rsidR="00AB19A4" w:rsidRPr="00700E99" w:rsidRDefault="00AB19A4" w:rsidP="00BF4EDB">
      <w:pPr>
        <w:rPr>
          <w:lang w:val="da-DK"/>
        </w:rPr>
      </w:pPr>
    </w:p>
    <w:p w14:paraId="2B9D9625" w14:textId="6C55ED76" w:rsidR="00AC10F4" w:rsidRPr="00700E99" w:rsidRDefault="007F219E">
      <w:pPr>
        <w:rPr>
          <w:kern w:val="2"/>
          <w:lang w:val="da-DK" w:eastAsia="da-DK"/>
          <w14:ligatures w14:val="standardContextual"/>
        </w:rPr>
      </w:pPr>
      <w:r w:rsidRPr="00700E99">
        <w:rPr>
          <w:highlight w:val="yellow"/>
          <w:lang w:val="da-DK"/>
        </w:rPr>
        <w:t xml:space="preserve">(Forslag: </w:t>
      </w:r>
      <w:r w:rsidR="00AC10F4" w:rsidRPr="00700E99">
        <w:rPr>
          <w:highlight w:val="yellow"/>
          <w:lang w:val="da-DK"/>
        </w:rPr>
        <w:t xml:space="preserve">Rederiet kan overveje at beskrive, hvordan der følges op på nye besætningsmedlemmer i den første del af udmønstringen eller på et andet relevant tidspunkt, som passer til rederiets drift og </w:t>
      </w:r>
      <w:r w:rsidR="00AC10F4" w:rsidRPr="00700E99">
        <w:rPr>
          <w:highlight w:val="yellow"/>
          <w:lang w:val="da-DK"/>
        </w:rPr>
        <w:lastRenderedPageBreak/>
        <w:t>bemandingsmønster. Opfølgningen kan omhandle trivsel, samarbejde og eventuelle udfordringer og kan dokumenteres efter rederiets egne procedurer.</w:t>
      </w:r>
      <w:r w:rsidR="00425011" w:rsidRPr="00700E99">
        <w:rPr>
          <w:highlight w:val="yellow"/>
          <w:lang w:val="da-DK"/>
        </w:rPr>
        <w:t>)</w:t>
      </w:r>
    </w:p>
    <w:p w14:paraId="5A2B58BB" w14:textId="77777777" w:rsidR="00AB19A4" w:rsidRPr="00700E99" w:rsidRDefault="00AB19A4" w:rsidP="00AB19A4">
      <w:pPr>
        <w:rPr>
          <w:lang w:val="da-DK"/>
        </w:rPr>
      </w:pPr>
    </w:p>
    <w:p w14:paraId="09B3179A" w14:textId="16494848" w:rsidR="00AC10F4" w:rsidRPr="00700E99" w:rsidRDefault="00425011">
      <w:pPr>
        <w:rPr>
          <w:kern w:val="2"/>
          <w:lang w:val="da-DK" w:eastAsia="da-DK"/>
          <w14:ligatures w14:val="standardContextual"/>
        </w:rPr>
      </w:pPr>
      <w:r w:rsidRPr="00700E99">
        <w:rPr>
          <w:highlight w:val="yellow"/>
          <w:lang w:val="da-DK"/>
        </w:rPr>
        <w:t xml:space="preserve">(Forslag: </w:t>
      </w:r>
      <w:r w:rsidR="00AC10F4" w:rsidRPr="00700E99">
        <w:rPr>
          <w:highlight w:val="yellow"/>
          <w:lang w:val="da-DK"/>
        </w:rPr>
        <w:t>Som led i introduktion og opfølgning kan rederiet vælge at anvende dialogmateriale fra SEA HEALTH &amp; WELFARE eller andre relevante egne eller eksterne redskaber</w:t>
      </w:r>
      <w:r w:rsidR="769B91B1" w:rsidRPr="00700E99">
        <w:rPr>
          <w:highlight w:val="yellow"/>
          <w:lang w:val="da-DK"/>
        </w:rPr>
        <w:t xml:space="preserve"> til</w:t>
      </w:r>
      <w:r w:rsidR="00AC10F4" w:rsidRPr="00700E99">
        <w:rPr>
          <w:highlight w:val="yellow"/>
          <w:lang w:val="da-DK"/>
        </w:rPr>
        <w:t xml:space="preserve"> at understøtte dialog om trivsel, samarbejde og grænser på en hensigtsmæssig måde.</w:t>
      </w:r>
      <w:bookmarkStart w:id="17" w:name="_ftnref3"/>
      <w:r w:rsidR="00AC10F4" w:rsidRPr="00700E99">
        <w:rPr>
          <w:highlight w:val="yellow"/>
        </w:rPr>
        <w:fldChar w:fldCharType="begin"/>
      </w:r>
      <w:r w:rsidR="00AC10F4" w:rsidRPr="00700E99">
        <w:rPr>
          <w:highlight w:val="yellow"/>
          <w:lang w:val="da-DK"/>
        </w:rPr>
        <w:instrText>HYPERLINK "" \l "_ftn3" \o ""</w:instrText>
      </w:r>
      <w:r w:rsidR="00AC10F4" w:rsidRPr="00700E99">
        <w:rPr>
          <w:highlight w:val="yellow"/>
        </w:rPr>
      </w:r>
      <w:r w:rsidR="00AC10F4" w:rsidRPr="00700E99">
        <w:rPr>
          <w:highlight w:val="yellow"/>
        </w:rPr>
        <w:fldChar w:fldCharType="separate"/>
      </w:r>
      <w:r w:rsidR="00AC10F4" w:rsidRPr="00700E99">
        <w:rPr>
          <w:rStyle w:val="Fodnotehenvisning"/>
          <w:color w:val="0000FF"/>
          <w:highlight w:val="yellow"/>
          <w:u w:val="single"/>
          <w:lang w:val="da-DK"/>
        </w:rPr>
        <w:t>[3]</w:t>
      </w:r>
      <w:r w:rsidR="00AC10F4" w:rsidRPr="00700E99">
        <w:rPr>
          <w:highlight w:val="yellow"/>
        </w:rPr>
        <w:fldChar w:fldCharType="end"/>
      </w:r>
      <w:bookmarkEnd w:id="17"/>
      <w:r w:rsidRPr="00700E99">
        <w:rPr>
          <w:highlight w:val="yellow"/>
          <w:lang w:val="da-DK"/>
        </w:rPr>
        <w:t>)</w:t>
      </w:r>
    </w:p>
    <w:p w14:paraId="72F046DF" w14:textId="77777777" w:rsidR="00A24F53" w:rsidRPr="00700E99" w:rsidRDefault="00A24F53" w:rsidP="00AB19A4">
      <w:pPr>
        <w:rPr>
          <w:lang w:val="da-DK"/>
        </w:rPr>
      </w:pPr>
    </w:p>
    <w:p w14:paraId="2395C4B6" w14:textId="77777777" w:rsidR="00AB19A4" w:rsidRPr="00700E99" w:rsidRDefault="00AB19A4" w:rsidP="00AB19A4">
      <w:pPr>
        <w:rPr>
          <w:lang w:val="da-DK"/>
        </w:rPr>
      </w:pPr>
      <w:r w:rsidRPr="00700E99">
        <w:rPr>
          <w:lang w:val="da-DK"/>
        </w:rPr>
        <w:t xml:space="preserve">Erfaringer fra introduktion, opfølgning og besætningens trivsel indgår i den løbende ledelsesmæssige vurdering og rapporteres efter behov til rederiet. Ledelsens engagement sikres ved, at </w:t>
      </w:r>
      <w:proofErr w:type="spellStart"/>
      <w:r w:rsidRPr="00700E99">
        <w:rPr>
          <w:lang w:val="da-DK"/>
        </w:rPr>
        <w:t>onboarding</w:t>
      </w:r>
      <w:proofErr w:type="spellEnd"/>
      <w:r w:rsidRPr="00700E99">
        <w:rPr>
          <w:lang w:val="da-DK"/>
        </w:rPr>
        <w:t xml:space="preserve"> og opfølgning er et obligatorisk element i skibets drift med klare ansvarsforhold, dokumentationskrav og mulighed for opfølgning gennem rederiets rapportering og audit.</w:t>
      </w:r>
    </w:p>
    <w:p w14:paraId="77863484" w14:textId="77777777" w:rsidR="000A0E9D" w:rsidRPr="00700E99" w:rsidRDefault="000A0E9D" w:rsidP="00AB19A4">
      <w:pPr>
        <w:rPr>
          <w:lang w:val="da-DK"/>
        </w:rPr>
      </w:pPr>
    </w:p>
    <w:p w14:paraId="56A53B97" w14:textId="2FFF49CB" w:rsidR="000A0E9D" w:rsidRPr="00700E99" w:rsidRDefault="000A0E9D" w:rsidP="000A0E9D">
      <w:pPr>
        <w:rPr>
          <w:lang w:val="da-DK"/>
        </w:rPr>
      </w:pPr>
      <w:r w:rsidRPr="00700E99">
        <w:rPr>
          <w:lang w:val="da-DK"/>
        </w:rPr>
        <w:t xml:space="preserve">Rederiet </w:t>
      </w:r>
      <w:r w:rsidR="00653E05" w:rsidRPr="00700E99">
        <w:rPr>
          <w:lang w:val="da-DK"/>
        </w:rPr>
        <w:t xml:space="preserve">skal </w:t>
      </w:r>
      <w:r w:rsidRPr="00700E99">
        <w:rPr>
          <w:lang w:val="da-DK"/>
        </w:rPr>
        <w:t xml:space="preserve">sikre, at alle </w:t>
      </w:r>
      <w:r w:rsidR="00205082" w:rsidRPr="00700E99">
        <w:rPr>
          <w:lang w:val="da-DK"/>
        </w:rPr>
        <w:t>søfarende</w:t>
      </w:r>
      <w:r w:rsidRPr="00700E99">
        <w:rPr>
          <w:lang w:val="da-DK"/>
        </w:rPr>
        <w:t xml:space="preserve"> kender de tilgængelige rapporterings- og klageveje, herunder:</w:t>
      </w:r>
    </w:p>
    <w:p w14:paraId="1BEBE43A" w14:textId="77777777" w:rsidR="000A0E9D" w:rsidRPr="00700E99" w:rsidRDefault="000A0E9D" w:rsidP="000A0E9D">
      <w:pPr>
        <w:numPr>
          <w:ilvl w:val="0"/>
          <w:numId w:val="8"/>
        </w:numPr>
        <w:rPr>
          <w:highlight w:val="yellow"/>
          <w:lang w:val="da-DK"/>
        </w:rPr>
      </w:pPr>
      <w:r w:rsidRPr="00700E99">
        <w:rPr>
          <w:highlight w:val="yellow"/>
          <w:lang w:val="da-DK"/>
        </w:rPr>
        <w:t xml:space="preserve">nærmeste leder </w:t>
      </w:r>
    </w:p>
    <w:p w14:paraId="439F4CC7" w14:textId="77777777" w:rsidR="000A0E9D" w:rsidRPr="00700E99" w:rsidRDefault="000A0E9D" w:rsidP="000A0E9D">
      <w:pPr>
        <w:numPr>
          <w:ilvl w:val="0"/>
          <w:numId w:val="8"/>
        </w:numPr>
        <w:rPr>
          <w:highlight w:val="yellow"/>
          <w:lang w:val="da-DK"/>
        </w:rPr>
      </w:pPr>
      <w:r w:rsidRPr="00700E99">
        <w:rPr>
          <w:highlight w:val="yellow"/>
          <w:lang w:val="da-DK"/>
        </w:rPr>
        <w:t xml:space="preserve">skibsfører </w:t>
      </w:r>
    </w:p>
    <w:p w14:paraId="5151419D" w14:textId="77777777" w:rsidR="000A0E9D" w:rsidRPr="00700E99" w:rsidRDefault="000A0E9D" w:rsidP="000A0E9D">
      <w:pPr>
        <w:numPr>
          <w:ilvl w:val="0"/>
          <w:numId w:val="8"/>
        </w:numPr>
        <w:rPr>
          <w:highlight w:val="yellow"/>
          <w:lang w:val="da-DK"/>
        </w:rPr>
      </w:pPr>
      <w:r w:rsidRPr="00700E99">
        <w:rPr>
          <w:highlight w:val="yellow"/>
          <w:lang w:val="da-DK"/>
        </w:rPr>
        <w:t xml:space="preserve">rederikontor/HR </w:t>
      </w:r>
    </w:p>
    <w:p w14:paraId="354EFD47" w14:textId="77777777" w:rsidR="000A0E9D" w:rsidRPr="00700E99" w:rsidRDefault="000A0E9D" w:rsidP="000A0E9D">
      <w:pPr>
        <w:numPr>
          <w:ilvl w:val="0"/>
          <w:numId w:val="8"/>
        </w:numPr>
        <w:rPr>
          <w:highlight w:val="yellow"/>
          <w:lang w:val="da-DK"/>
        </w:rPr>
      </w:pPr>
      <w:r w:rsidRPr="00700E99">
        <w:rPr>
          <w:highlight w:val="yellow"/>
          <w:lang w:val="da-DK"/>
        </w:rPr>
        <w:t xml:space="preserve">klageprocedure om bord </w:t>
      </w:r>
    </w:p>
    <w:p w14:paraId="32574D15" w14:textId="77777777" w:rsidR="000A0E9D" w:rsidRPr="00700E99" w:rsidRDefault="000A0E9D" w:rsidP="000A0E9D">
      <w:pPr>
        <w:numPr>
          <w:ilvl w:val="0"/>
          <w:numId w:val="8"/>
        </w:numPr>
        <w:rPr>
          <w:highlight w:val="yellow"/>
          <w:lang w:val="da-DK"/>
        </w:rPr>
      </w:pPr>
      <w:r w:rsidRPr="00700E99">
        <w:rPr>
          <w:highlight w:val="yellow"/>
          <w:lang w:val="da-DK"/>
        </w:rPr>
        <w:t xml:space="preserve">whistleblowerordning (hvis etableret) </w:t>
      </w:r>
    </w:p>
    <w:p w14:paraId="57C9DDD2" w14:textId="263EC1C4" w:rsidR="000A0E9D" w:rsidRPr="00700E99" w:rsidRDefault="00653E05" w:rsidP="00AB19A4">
      <w:pPr>
        <w:numPr>
          <w:ilvl w:val="0"/>
          <w:numId w:val="8"/>
        </w:numPr>
        <w:rPr>
          <w:highlight w:val="yellow"/>
          <w:lang w:val="da-DK"/>
        </w:rPr>
      </w:pPr>
      <w:r w:rsidRPr="00700E99">
        <w:rPr>
          <w:highlight w:val="yellow"/>
          <w:lang w:val="da-DK"/>
        </w:rPr>
        <w:t>Søfartsstyrelsen.</w:t>
      </w:r>
    </w:p>
    <w:p w14:paraId="1F640C7F" w14:textId="77777777" w:rsidR="00D767B9" w:rsidRDefault="00D767B9" w:rsidP="00653AF1">
      <w:pPr>
        <w:pStyle w:val="Typografi2"/>
      </w:pPr>
      <w:bookmarkStart w:id="18" w:name="_Toc231464862"/>
    </w:p>
    <w:p w14:paraId="0F94A8A8" w14:textId="719FED6B" w:rsidR="00A72F1C" w:rsidRDefault="00A72F1C" w:rsidP="00653AF1">
      <w:pPr>
        <w:pStyle w:val="Typografi2"/>
        <w:rPr>
          <w:b w:val="0"/>
        </w:rPr>
      </w:pPr>
      <w:r w:rsidRPr="00A72F1C">
        <w:t>Opsummering</w:t>
      </w:r>
      <w:r>
        <w:t xml:space="preserve"> tematiske områder</w:t>
      </w:r>
      <w:bookmarkEnd w:id="18"/>
    </w:p>
    <w:p w14:paraId="1A501452" w14:textId="77777777" w:rsidR="00425011" w:rsidRPr="00700E99" w:rsidRDefault="00425011" w:rsidP="00BF4EDB">
      <w:pPr>
        <w:rPr>
          <w:b/>
          <w:bCs/>
          <w:lang w:val="da-DK"/>
        </w:rPr>
      </w:pPr>
    </w:p>
    <w:p w14:paraId="07B64F8A" w14:textId="75FF4071" w:rsidR="00A72F1C" w:rsidRPr="00700E99" w:rsidRDefault="00425011" w:rsidP="00A72F1C">
      <w:pPr>
        <w:rPr>
          <w:lang w:val="da-DK"/>
        </w:rPr>
      </w:pPr>
      <w:r w:rsidRPr="00700E99">
        <w:rPr>
          <w:lang w:val="da-DK"/>
        </w:rPr>
        <w:t>For at sikre, at r</w:t>
      </w:r>
      <w:r w:rsidR="00A72F1C" w:rsidRPr="00700E99">
        <w:rPr>
          <w:lang w:val="da-DK"/>
        </w:rPr>
        <w:t xml:space="preserve">ederiets retningslinjer adresserer </w:t>
      </w:r>
      <w:r w:rsidRPr="00700E99">
        <w:rPr>
          <w:lang w:val="da-DK"/>
        </w:rPr>
        <w:t>de tematiske områder, afkrydses nedenfor:</w:t>
      </w:r>
    </w:p>
    <w:p w14:paraId="1C36926B" w14:textId="77777777" w:rsidR="00425011" w:rsidRPr="00700E99" w:rsidRDefault="00425011" w:rsidP="00A72F1C">
      <w:pPr>
        <w:rPr>
          <w:lang w:val="da-DK"/>
        </w:rPr>
      </w:pPr>
    </w:p>
    <w:p w14:paraId="78161282" w14:textId="77777777" w:rsidR="00A72F1C" w:rsidRPr="00700E99" w:rsidRDefault="00A72F1C" w:rsidP="00A72F1C">
      <w:pPr>
        <w:ind w:left="720" w:hanging="720"/>
        <w:rPr>
          <w:lang w:val="da-DK"/>
        </w:rPr>
      </w:pPr>
      <w:r w:rsidRPr="00700E99">
        <w:rPr>
          <w:rFonts w:ascii="Segoe UI Symbol" w:hAnsi="Segoe UI Symbol" w:cs="Segoe UI Symbol"/>
          <w:color w:val="000000" w:themeColor="text1"/>
          <w:lang w:val="da-DK"/>
        </w:rPr>
        <w:t>☐</w:t>
      </w:r>
      <w:r w:rsidRPr="00700E99">
        <w:rPr>
          <w:color w:val="000000" w:themeColor="text1"/>
          <w:lang w:val="da-DK"/>
        </w:rPr>
        <w:t xml:space="preserve"> </w:t>
      </w:r>
      <w:r w:rsidRPr="00700E99">
        <w:rPr>
          <w:lang w:val="da-DK"/>
        </w:rPr>
        <w:tab/>
        <w:t>1. Tryghed og sikkerhed i arbejdsmiljøet, herunder forebyggelse og håndtering af vold, chikane og mobning (</w:t>
      </w:r>
      <w:r w:rsidRPr="00700E99">
        <w:rPr>
          <w:b/>
          <w:bCs/>
          <w:lang w:val="da-DK"/>
        </w:rPr>
        <w:t>kan ikke fraviges</w:t>
      </w:r>
      <w:r w:rsidRPr="00700E99">
        <w:rPr>
          <w:lang w:val="da-DK"/>
        </w:rPr>
        <w:t>)</w:t>
      </w:r>
    </w:p>
    <w:p w14:paraId="01D0F9F8" w14:textId="77777777" w:rsidR="00A72F1C" w:rsidRPr="00700E99" w:rsidRDefault="00A72F1C" w:rsidP="00A72F1C">
      <w:pPr>
        <w:rPr>
          <w:lang w:val="da-DK"/>
        </w:rPr>
      </w:pPr>
      <w:r w:rsidRPr="00700E99">
        <w:rPr>
          <w:rFonts w:ascii="Segoe UI Symbol" w:hAnsi="Segoe UI Symbol" w:cs="Segoe UI Symbol"/>
          <w:color w:val="000000" w:themeColor="text1"/>
          <w:lang w:val="da-DK"/>
        </w:rPr>
        <w:t>☐</w:t>
      </w:r>
      <w:r w:rsidRPr="00700E99">
        <w:rPr>
          <w:lang w:val="da-DK"/>
        </w:rPr>
        <w:tab/>
        <w:t xml:space="preserve">2. Arbejdsbelastning og opgaveklarhed </w:t>
      </w:r>
    </w:p>
    <w:p w14:paraId="49125292" w14:textId="77777777" w:rsidR="00A72F1C" w:rsidRPr="00700E99" w:rsidRDefault="00A72F1C" w:rsidP="00A72F1C">
      <w:pPr>
        <w:rPr>
          <w:lang w:val="da-DK"/>
        </w:rPr>
      </w:pPr>
      <w:r w:rsidRPr="00700E99">
        <w:rPr>
          <w:rFonts w:ascii="Segoe UI Symbol" w:hAnsi="Segoe UI Symbol" w:cs="Segoe UI Symbol"/>
          <w:color w:val="000000" w:themeColor="text1"/>
          <w:lang w:val="da-DK"/>
        </w:rPr>
        <w:t>☐</w:t>
      </w:r>
      <w:r w:rsidRPr="00700E99">
        <w:rPr>
          <w:color w:val="000000" w:themeColor="text1"/>
          <w:lang w:val="da-DK"/>
        </w:rPr>
        <w:t xml:space="preserve"> </w:t>
      </w:r>
      <w:r w:rsidRPr="00700E99">
        <w:rPr>
          <w:lang w:val="da-DK"/>
        </w:rPr>
        <w:tab/>
        <w:t xml:space="preserve">3. Følelsesmæssige og sociale krav </w:t>
      </w:r>
    </w:p>
    <w:p w14:paraId="5EF67CB6" w14:textId="77777777" w:rsidR="00A72F1C" w:rsidRPr="00700E99" w:rsidRDefault="00A72F1C" w:rsidP="00A72F1C">
      <w:pPr>
        <w:rPr>
          <w:lang w:val="da-DK"/>
        </w:rPr>
      </w:pPr>
      <w:r w:rsidRPr="00700E99">
        <w:rPr>
          <w:rFonts w:ascii="Segoe UI Symbol" w:hAnsi="Segoe UI Symbol" w:cs="Segoe UI Symbol"/>
          <w:color w:val="000000" w:themeColor="text1"/>
          <w:lang w:val="da-DK"/>
        </w:rPr>
        <w:t>☐</w:t>
      </w:r>
      <w:r w:rsidRPr="00700E99">
        <w:rPr>
          <w:color w:val="000000" w:themeColor="text1"/>
          <w:lang w:val="da-DK"/>
        </w:rPr>
        <w:t xml:space="preserve"> </w:t>
      </w:r>
      <w:r w:rsidRPr="00700E99">
        <w:rPr>
          <w:lang w:val="da-DK"/>
        </w:rPr>
        <w:tab/>
        <w:t xml:space="preserve">4. Kultur og adfærd om bord </w:t>
      </w:r>
    </w:p>
    <w:p w14:paraId="311B4283" w14:textId="77777777" w:rsidR="00A72F1C" w:rsidRPr="00700E99" w:rsidRDefault="00A72F1C" w:rsidP="00A72F1C">
      <w:pPr>
        <w:ind w:left="720" w:hanging="720"/>
        <w:rPr>
          <w:lang w:val="da-DK"/>
        </w:rPr>
      </w:pPr>
      <w:r w:rsidRPr="00700E99">
        <w:rPr>
          <w:rFonts w:ascii="Segoe UI Symbol" w:hAnsi="Segoe UI Symbol" w:cs="Segoe UI Symbol"/>
          <w:color w:val="000000" w:themeColor="text1"/>
          <w:lang w:val="da-DK"/>
        </w:rPr>
        <w:t>☐</w:t>
      </w:r>
      <w:r w:rsidRPr="00700E99">
        <w:rPr>
          <w:color w:val="000000" w:themeColor="text1"/>
          <w:lang w:val="da-DK"/>
        </w:rPr>
        <w:t xml:space="preserve"> </w:t>
      </w:r>
      <w:r w:rsidRPr="00700E99">
        <w:rPr>
          <w:lang w:val="da-DK"/>
        </w:rPr>
        <w:tab/>
        <w:t xml:space="preserve">5. Organisatoriske forhold, herunder </w:t>
      </w:r>
      <w:proofErr w:type="spellStart"/>
      <w:r w:rsidRPr="00700E99">
        <w:rPr>
          <w:lang w:val="da-DK"/>
        </w:rPr>
        <w:t>onboarding</w:t>
      </w:r>
      <w:proofErr w:type="spellEnd"/>
      <w:r w:rsidRPr="00700E99">
        <w:rPr>
          <w:lang w:val="da-DK"/>
        </w:rPr>
        <w:t xml:space="preserve">, </w:t>
      </w:r>
      <w:proofErr w:type="spellStart"/>
      <w:r w:rsidRPr="00700E99">
        <w:rPr>
          <w:lang w:val="da-DK"/>
        </w:rPr>
        <w:t>crew</w:t>
      </w:r>
      <w:proofErr w:type="spellEnd"/>
      <w:r w:rsidRPr="00700E99">
        <w:rPr>
          <w:lang w:val="da-DK"/>
        </w:rPr>
        <w:t xml:space="preserve"> </w:t>
      </w:r>
      <w:proofErr w:type="spellStart"/>
      <w:r w:rsidRPr="00700E99">
        <w:rPr>
          <w:lang w:val="da-DK"/>
        </w:rPr>
        <w:t>change</w:t>
      </w:r>
      <w:proofErr w:type="spellEnd"/>
      <w:r w:rsidRPr="00700E99">
        <w:rPr>
          <w:lang w:val="da-DK"/>
        </w:rPr>
        <w:t xml:space="preserve"> og adgang til rapporterings- og klageveje </w:t>
      </w:r>
    </w:p>
    <w:p w14:paraId="7DD360BF" w14:textId="77777777" w:rsidR="00A72F1C" w:rsidRPr="00700E99" w:rsidRDefault="00A72F1C" w:rsidP="00A72F1C">
      <w:pPr>
        <w:ind w:left="720" w:hanging="720"/>
        <w:rPr>
          <w:lang w:val="da-DK"/>
        </w:rPr>
      </w:pPr>
    </w:p>
    <w:p w14:paraId="31337254" w14:textId="77777777" w:rsidR="00A72F1C" w:rsidRPr="00700E99" w:rsidRDefault="00A72F1C" w:rsidP="00A72F1C">
      <w:pPr>
        <w:rPr>
          <w:lang w:val="da-DK"/>
        </w:rPr>
      </w:pPr>
      <w:r w:rsidRPr="00700E99">
        <w:rPr>
          <w:lang w:val="da-DK"/>
        </w:rPr>
        <w:t xml:space="preserve">Begrund hvorfor eventuelle ikke afkrydsede tematiske områder ikke er relevante at adressere i vores skib/rederi: </w:t>
      </w:r>
    </w:p>
    <w:p w14:paraId="1DB5CC92" w14:textId="77777777" w:rsidR="00A72F1C" w:rsidRPr="00700E99" w:rsidRDefault="00A72F1C" w:rsidP="00A72F1C">
      <w:pPr>
        <w:rPr>
          <w:lang w:val="da-DK"/>
        </w:rPr>
      </w:pPr>
    </w:p>
    <w:p w14:paraId="6275BE86" w14:textId="77777777" w:rsidR="00A72F1C" w:rsidRPr="00700E99" w:rsidRDefault="00A72F1C" w:rsidP="00A72F1C">
      <w:pPr>
        <w:pBdr>
          <w:top w:val="single" w:sz="12" w:space="1" w:color="auto"/>
          <w:bottom w:val="single" w:sz="12" w:space="1" w:color="auto"/>
        </w:pBdr>
        <w:rPr>
          <w:lang w:val="da-DK"/>
        </w:rPr>
      </w:pPr>
    </w:p>
    <w:p w14:paraId="5A1B1171" w14:textId="77777777" w:rsidR="00A72F1C" w:rsidRPr="00700E99" w:rsidRDefault="00A72F1C" w:rsidP="00A72F1C">
      <w:pPr>
        <w:pBdr>
          <w:bottom w:val="single" w:sz="12" w:space="1" w:color="auto"/>
          <w:between w:val="single" w:sz="12" w:space="1" w:color="auto"/>
        </w:pBdr>
        <w:rPr>
          <w:lang w:val="da-DK"/>
        </w:rPr>
      </w:pPr>
    </w:p>
    <w:p w14:paraId="5B78F211" w14:textId="77777777" w:rsidR="00A72F1C" w:rsidRPr="00700E99" w:rsidRDefault="00A72F1C" w:rsidP="00A72F1C">
      <w:pPr>
        <w:pBdr>
          <w:bottom w:val="single" w:sz="12" w:space="1" w:color="auto"/>
          <w:between w:val="single" w:sz="12" w:space="1" w:color="auto"/>
        </w:pBdr>
        <w:rPr>
          <w:lang w:val="da-DK"/>
        </w:rPr>
      </w:pPr>
    </w:p>
    <w:p w14:paraId="49EB6418" w14:textId="77777777" w:rsidR="00A72F1C" w:rsidRPr="00700E99" w:rsidRDefault="00A72F1C" w:rsidP="00A72F1C">
      <w:pPr>
        <w:pBdr>
          <w:bottom w:val="single" w:sz="12" w:space="1" w:color="auto"/>
          <w:between w:val="single" w:sz="12" w:space="1" w:color="auto"/>
        </w:pBdr>
        <w:rPr>
          <w:lang w:val="da-DK"/>
        </w:rPr>
      </w:pPr>
    </w:p>
    <w:p w14:paraId="666BD877" w14:textId="77777777" w:rsidR="00A72F1C" w:rsidRPr="00700E99" w:rsidRDefault="00A72F1C" w:rsidP="00A72F1C">
      <w:pPr>
        <w:pBdr>
          <w:bottom w:val="single" w:sz="12" w:space="1" w:color="auto"/>
          <w:between w:val="single" w:sz="12" w:space="1" w:color="auto"/>
        </w:pBdr>
        <w:rPr>
          <w:lang w:val="da-DK"/>
        </w:rPr>
      </w:pPr>
    </w:p>
    <w:p w14:paraId="7DD66C34" w14:textId="56985E9F" w:rsidR="00BD2FA8" w:rsidRPr="00D767B9" w:rsidRDefault="00BD2FA8" w:rsidP="00D767B9">
      <w:pPr>
        <w:pStyle w:val="Overskrift1"/>
        <w:rPr>
          <w:lang w:val="da-DK"/>
        </w:rPr>
      </w:pPr>
      <w:bookmarkStart w:id="19" w:name="_Toc231464863"/>
      <w:r w:rsidRPr="00415F12">
        <w:rPr>
          <w:lang w:val="da-DK"/>
        </w:rPr>
        <w:t>Opfølgning og løbende forbedring</w:t>
      </w:r>
      <w:bookmarkEnd w:id="19"/>
    </w:p>
    <w:p w14:paraId="5E1F5419" w14:textId="77777777" w:rsidR="00BD2FA8" w:rsidRPr="00700E99" w:rsidRDefault="00BD2FA8" w:rsidP="00BD2FA8">
      <w:pPr>
        <w:rPr>
          <w:lang w:val="da-DK"/>
        </w:rPr>
      </w:pPr>
      <w:r w:rsidRPr="00700E99">
        <w:rPr>
          <w:lang w:val="da-DK"/>
        </w:rPr>
        <w:t>Erfaringer fra hændelser, observationer og dialog anvendes til at forbedre arbejdsgange og trivsel.</w:t>
      </w:r>
    </w:p>
    <w:p w14:paraId="7EBCD1AC" w14:textId="77777777" w:rsidR="00BD2FA8" w:rsidRPr="00700E99" w:rsidRDefault="00BD2FA8" w:rsidP="00BD2FA8">
      <w:pPr>
        <w:rPr>
          <w:lang w:val="da-DK"/>
        </w:rPr>
      </w:pPr>
    </w:p>
    <w:p w14:paraId="72EA27DC" w14:textId="67CB66E8" w:rsidR="00BD2FA8" w:rsidRPr="00700E99" w:rsidRDefault="00BD2FA8" w:rsidP="00BD2FA8">
      <w:pPr>
        <w:rPr>
          <w:lang w:val="da-DK"/>
        </w:rPr>
      </w:pPr>
      <w:r w:rsidRPr="00700E99">
        <w:rPr>
          <w:lang w:val="da-DK"/>
        </w:rPr>
        <w:t>Retningslinje</w:t>
      </w:r>
      <w:r w:rsidR="003962C4" w:rsidRPr="00700E99">
        <w:rPr>
          <w:lang w:val="da-DK"/>
        </w:rPr>
        <w:t>rne</w:t>
      </w:r>
      <w:r w:rsidRPr="00700E99">
        <w:rPr>
          <w:lang w:val="da-DK"/>
        </w:rPr>
        <w:t xml:space="preserve"> gennemgås </w:t>
      </w:r>
      <w:r w:rsidR="00C33974" w:rsidRPr="00700E99">
        <w:rPr>
          <w:lang w:val="da-DK"/>
        </w:rPr>
        <w:t>minimum en gang årligt i skibets sikkerhedsorganisation</w:t>
      </w:r>
      <w:r w:rsidRPr="00700E99">
        <w:rPr>
          <w:lang w:val="da-DK"/>
        </w:rPr>
        <w:t xml:space="preserve"> og opdateres </w:t>
      </w:r>
      <w:r w:rsidR="00C33974" w:rsidRPr="00700E99">
        <w:rPr>
          <w:lang w:val="da-DK"/>
        </w:rPr>
        <w:t xml:space="preserve">desuden </w:t>
      </w:r>
      <w:r w:rsidRPr="00700E99">
        <w:rPr>
          <w:lang w:val="da-DK"/>
        </w:rPr>
        <w:t>ved behov.</w:t>
      </w:r>
    </w:p>
    <w:p w14:paraId="57663855" w14:textId="77777777" w:rsidR="00F3368E" w:rsidRPr="00700E99" w:rsidRDefault="00F3368E" w:rsidP="00BD2FA8">
      <w:pPr>
        <w:rPr>
          <w:lang w:val="da-DK"/>
        </w:rPr>
      </w:pPr>
    </w:p>
    <w:p w14:paraId="68655046" w14:textId="77777777" w:rsidR="00AC10F4" w:rsidRPr="00700E99" w:rsidRDefault="00AC10F4">
      <w:pPr>
        <w:rPr>
          <w:lang w:val="da-DK"/>
        </w:rPr>
      </w:pPr>
      <w:r w:rsidRPr="00700E99">
        <w:rPr>
          <w:lang w:val="da-DK"/>
        </w:rPr>
        <w:t>Som støtte til den årlige drøftelse i skibets sikkerhedsorganisation kan rederiet vælge at anvende en enkel mødeagenda med fokus på overordnede erfaringer, læring og behov for opfølgning.</w:t>
      </w:r>
    </w:p>
    <w:p w14:paraId="61A9820E" w14:textId="77777777" w:rsidR="00EF2BA7" w:rsidRPr="00700E99" w:rsidRDefault="00EF2BA7">
      <w:pPr>
        <w:rPr>
          <w:kern w:val="2"/>
          <w:lang w:val="da-DK" w:eastAsia="da-DK"/>
          <w14:ligatures w14:val="standardContextual"/>
        </w:rPr>
      </w:pPr>
    </w:p>
    <w:p w14:paraId="5684EE5E" w14:textId="77777777" w:rsidR="00AC10F4" w:rsidRPr="00700E99" w:rsidRDefault="00AC10F4">
      <w:pPr>
        <w:rPr>
          <w:kern w:val="2"/>
          <w:lang w:val="da-DK" w:eastAsia="da-DK"/>
          <w14:ligatures w14:val="standardContextual"/>
        </w:rPr>
      </w:pPr>
      <w:r w:rsidRPr="00700E99">
        <w:rPr>
          <w:lang w:val="da-DK"/>
        </w:rPr>
        <w:t>Drøftelsen bør gennemføres uden deling af personfølsomme oplysninger og med fokus på overordnede temaer, mønstre og læringspunkter.</w:t>
      </w:r>
    </w:p>
    <w:p w14:paraId="42833E12" w14:textId="77777777" w:rsidR="00766E52" w:rsidRPr="00700E99" w:rsidRDefault="00766E52" w:rsidP="00766E52">
      <w:pPr>
        <w:rPr>
          <w:lang w:val="da-DK"/>
        </w:rPr>
      </w:pPr>
    </w:p>
    <w:p w14:paraId="3FF1227D" w14:textId="77777777" w:rsidR="00766E52" w:rsidRPr="00700E99" w:rsidRDefault="00766E52" w:rsidP="00766E52">
      <w:pPr>
        <w:rPr>
          <w:lang w:val="da-DK"/>
        </w:rPr>
      </w:pPr>
      <w:r w:rsidRPr="00700E99">
        <w:rPr>
          <w:lang w:val="da-DK"/>
        </w:rPr>
        <w:t xml:space="preserve">1. Tryghed og sikkerhed i arbejdsmiljøet  </w:t>
      </w:r>
    </w:p>
    <w:p w14:paraId="20C4E91B" w14:textId="77777777" w:rsidR="00766E52" w:rsidRPr="00700E99" w:rsidRDefault="00766E52" w:rsidP="00766E52">
      <w:pPr>
        <w:rPr>
          <w:lang w:val="da-DK"/>
        </w:rPr>
      </w:pPr>
      <w:r w:rsidRPr="00700E99">
        <w:rPr>
          <w:lang w:val="da-DK"/>
        </w:rPr>
        <w:t xml:space="preserve">   – Har der været tilfælde af mobning, chikane eller truende adfærd?  </w:t>
      </w:r>
    </w:p>
    <w:p w14:paraId="3D2F8687" w14:textId="77777777" w:rsidR="00766E52" w:rsidRPr="00700E99" w:rsidRDefault="00766E52" w:rsidP="00766E52">
      <w:pPr>
        <w:rPr>
          <w:lang w:val="da-DK"/>
        </w:rPr>
      </w:pPr>
      <w:r w:rsidRPr="00700E99">
        <w:rPr>
          <w:lang w:val="da-DK"/>
        </w:rPr>
        <w:t xml:space="preserve">   – Har håndteringen været rettidig og effektiv?  </w:t>
      </w:r>
    </w:p>
    <w:p w14:paraId="6348BB16" w14:textId="77777777" w:rsidR="00766E52" w:rsidRPr="00700E99" w:rsidRDefault="00766E52" w:rsidP="00766E52">
      <w:pPr>
        <w:rPr>
          <w:lang w:val="da-DK"/>
        </w:rPr>
      </w:pPr>
      <w:r w:rsidRPr="00700E99">
        <w:rPr>
          <w:lang w:val="da-DK"/>
        </w:rPr>
        <w:t xml:space="preserve">   – Er rapporteringsveje kendte og anvendte?</w:t>
      </w:r>
    </w:p>
    <w:p w14:paraId="783E3738" w14:textId="77777777" w:rsidR="00766E52" w:rsidRPr="00700E99" w:rsidRDefault="00766E52" w:rsidP="00766E52">
      <w:pPr>
        <w:rPr>
          <w:lang w:val="da-DK"/>
        </w:rPr>
      </w:pPr>
    </w:p>
    <w:p w14:paraId="05D965B2" w14:textId="77777777" w:rsidR="00766E52" w:rsidRPr="00700E99" w:rsidRDefault="00766E52" w:rsidP="00766E52">
      <w:pPr>
        <w:rPr>
          <w:lang w:val="da-DK"/>
        </w:rPr>
      </w:pPr>
      <w:r w:rsidRPr="00700E99">
        <w:rPr>
          <w:lang w:val="da-DK"/>
        </w:rPr>
        <w:t xml:space="preserve">2. Arbejdsbelastning og opgaveklarhed  </w:t>
      </w:r>
    </w:p>
    <w:p w14:paraId="001F0501" w14:textId="77777777" w:rsidR="00766E52" w:rsidRPr="00700E99" w:rsidRDefault="00766E52" w:rsidP="00766E52">
      <w:pPr>
        <w:rPr>
          <w:lang w:val="da-DK"/>
        </w:rPr>
      </w:pPr>
      <w:r w:rsidRPr="00700E99">
        <w:rPr>
          <w:lang w:val="da-DK"/>
        </w:rPr>
        <w:t xml:space="preserve">   – Har der været perioder med høj arbejdsbelastning eller tidspres?  </w:t>
      </w:r>
    </w:p>
    <w:p w14:paraId="410FB8B3" w14:textId="77777777" w:rsidR="00766E52" w:rsidRPr="00700E99" w:rsidRDefault="00766E52" w:rsidP="00766E52">
      <w:pPr>
        <w:rPr>
          <w:lang w:val="da-DK"/>
        </w:rPr>
      </w:pPr>
      <w:r w:rsidRPr="00700E99">
        <w:rPr>
          <w:lang w:val="da-DK"/>
        </w:rPr>
        <w:t xml:space="preserve">   – Har der været uklare eller modstridende opgaver?  </w:t>
      </w:r>
    </w:p>
    <w:p w14:paraId="132D93DB" w14:textId="77777777" w:rsidR="00766E52" w:rsidRPr="00700E99" w:rsidRDefault="00766E52" w:rsidP="00766E52">
      <w:pPr>
        <w:rPr>
          <w:lang w:val="da-DK"/>
        </w:rPr>
      </w:pPr>
      <w:r w:rsidRPr="00700E99">
        <w:rPr>
          <w:lang w:val="da-DK"/>
        </w:rPr>
        <w:t xml:space="preserve">   – Er der balance mellem krav og ressourcer (tid, bemanding, kvalifikationer, instruktion)?</w:t>
      </w:r>
    </w:p>
    <w:p w14:paraId="568DFED7" w14:textId="77777777" w:rsidR="00766E52" w:rsidRPr="00700E99" w:rsidRDefault="00766E52" w:rsidP="00766E52">
      <w:pPr>
        <w:rPr>
          <w:lang w:val="da-DK"/>
        </w:rPr>
      </w:pPr>
    </w:p>
    <w:p w14:paraId="2076667C" w14:textId="77777777" w:rsidR="00766E52" w:rsidRPr="00700E99" w:rsidRDefault="00766E52" w:rsidP="00766E52">
      <w:pPr>
        <w:rPr>
          <w:lang w:val="da-DK"/>
        </w:rPr>
      </w:pPr>
      <w:r w:rsidRPr="00700E99">
        <w:rPr>
          <w:lang w:val="da-DK"/>
        </w:rPr>
        <w:t xml:space="preserve">3. Følelsesmæssige og sociale krav  </w:t>
      </w:r>
    </w:p>
    <w:p w14:paraId="7946577E" w14:textId="77777777" w:rsidR="00766E52" w:rsidRPr="00700E99" w:rsidRDefault="00766E52" w:rsidP="00766E52">
      <w:pPr>
        <w:rPr>
          <w:lang w:val="da-DK"/>
        </w:rPr>
      </w:pPr>
      <w:r w:rsidRPr="00700E99">
        <w:rPr>
          <w:lang w:val="da-DK"/>
        </w:rPr>
        <w:t xml:space="preserve">   – Har der været tegn på mistrivsel, konflikter eller isolation?  </w:t>
      </w:r>
    </w:p>
    <w:p w14:paraId="1A9782AC" w14:textId="77777777" w:rsidR="00766E52" w:rsidRPr="00700E99" w:rsidRDefault="00766E52" w:rsidP="00766E52">
      <w:pPr>
        <w:rPr>
          <w:lang w:val="da-DK"/>
        </w:rPr>
      </w:pPr>
      <w:r w:rsidRPr="00700E99">
        <w:rPr>
          <w:lang w:val="da-DK"/>
        </w:rPr>
        <w:t xml:space="preserve">   – Er der reageret tidligt og hensigtsmæssigt?  </w:t>
      </w:r>
    </w:p>
    <w:p w14:paraId="417CCABD" w14:textId="77777777" w:rsidR="00766E52" w:rsidRPr="00700E99" w:rsidRDefault="00766E52" w:rsidP="00766E52">
      <w:pPr>
        <w:rPr>
          <w:lang w:val="da-DK"/>
        </w:rPr>
      </w:pPr>
      <w:r w:rsidRPr="00700E99">
        <w:rPr>
          <w:lang w:val="da-DK"/>
        </w:rPr>
        <w:t xml:space="preserve">   – Er der behov for yderligere støtte fra rederiet?</w:t>
      </w:r>
    </w:p>
    <w:p w14:paraId="6B7A8EB9" w14:textId="77777777" w:rsidR="00766E52" w:rsidRPr="00700E99" w:rsidRDefault="00766E52" w:rsidP="00766E52">
      <w:pPr>
        <w:rPr>
          <w:lang w:val="da-DK"/>
        </w:rPr>
      </w:pPr>
    </w:p>
    <w:p w14:paraId="57C235C8" w14:textId="77777777" w:rsidR="00766E52" w:rsidRPr="00700E99" w:rsidRDefault="00766E52" w:rsidP="00766E52">
      <w:pPr>
        <w:rPr>
          <w:lang w:val="da-DK"/>
        </w:rPr>
      </w:pPr>
      <w:r w:rsidRPr="00700E99">
        <w:rPr>
          <w:lang w:val="da-DK"/>
        </w:rPr>
        <w:t xml:space="preserve">4. Kultur og adfærd om bord  </w:t>
      </w:r>
    </w:p>
    <w:p w14:paraId="50962D1F" w14:textId="77777777" w:rsidR="00766E52" w:rsidRPr="00700E99" w:rsidRDefault="00766E52" w:rsidP="00766E52">
      <w:pPr>
        <w:rPr>
          <w:lang w:val="da-DK"/>
        </w:rPr>
      </w:pPr>
      <w:r w:rsidRPr="00700E99">
        <w:rPr>
          <w:lang w:val="da-DK"/>
        </w:rPr>
        <w:t xml:space="preserve">   – Opleves en respektfuld omgangstone i arbejde og fritid?  </w:t>
      </w:r>
    </w:p>
    <w:p w14:paraId="2C4DD495" w14:textId="77777777" w:rsidR="00766E52" w:rsidRPr="00700E99" w:rsidRDefault="00766E52" w:rsidP="00766E52">
      <w:pPr>
        <w:rPr>
          <w:lang w:val="da-DK"/>
        </w:rPr>
      </w:pPr>
      <w:r w:rsidRPr="00700E99">
        <w:rPr>
          <w:lang w:val="da-DK"/>
        </w:rPr>
        <w:t xml:space="preserve">   – Er fælles normer og grænser tydelige og efterleves de?  </w:t>
      </w:r>
    </w:p>
    <w:p w14:paraId="40E11532" w14:textId="77777777" w:rsidR="00766E52" w:rsidRPr="00700E99" w:rsidRDefault="00766E52" w:rsidP="00766E52">
      <w:pPr>
        <w:rPr>
          <w:lang w:val="da-DK"/>
        </w:rPr>
      </w:pPr>
      <w:r w:rsidRPr="00700E99">
        <w:rPr>
          <w:lang w:val="da-DK"/>
        </w:rPr>
        <w:t xml:space="preserve">   – Er der behov for at arbejde mere aktivt med kultur og adfærd?</w:t>
      </w:r>
    </w:p>
    <w:p w14:paraId="15F6FA6E" w14:textId="77777777" w:rsidR="00766E52" w:rsidRPr="00700E99" w:rsidRDefault="00766E52" w:rsidP="00766E52">
      <w:pPr>
        <w:rPr>
          <w:lang w:val="da-DK"/>
        </w:rPr>
      </w:pPr>
    </w:p>
    <w:p w14:paraId="3EF20A94" w14:textId="77777777" w:rsidR="00766E52" w:rsidRPr="00700E99" w:rsidRDefault="00766E52" w:rsidP="00766E52">
      <w:pPr>
        <w:rPr>
          <w:lang w:val="da-DK"/>
        </w:rPr>
      </w:pPr>
      <w:r w:rsidRPr="00700E99">
        <w:rPr>
          <w:lang w:val="da-DK"/>
        </w:rPr>
        <w:t xml:space="preserve">5. Organisatoriske forhold  </w:t>
      </w:r>
    </w:p>
    <w:p w14:paraId="668CA794" w14:textId="77777777" w:rsidR="00766E52" w:rsidRPr="00700E99" w:rsidRDefault="00766E52" w:rsidP="00766E52">
      <w:pPr>
        <w:rPr>
          <w:lang w:val="da-DK"/>
        </w:rPr>
      </w:pPr>
      <w:r w:rsidRPr="00700E99">
        <w:rPr>
          <w:lang w:val="da-DK"/>
        </w:rPr>
        <w:t xml:space="preserve">   – Fungerer introduktion og </w:t>
      </w:r>
      <w:proofErr w:type="spellStart"/>
      <w:r w:rsidRPr="00700E99">
        <w:rPr>
          <w:lang w:val="da-DK"/>
        </w:rPr>
        <w:t>onboarding</w:t>
      </w:r>
      <w:proofErr w:type="spellEnd"/>
      <w:r w:rsidRPr="00700E99">
        <w:rPr>
          <w:lang w:val="da-DK"/>
        </w:rPr>
        <w:t xml:space="preserve"> tilfredsstillende?  </w:t>
      </w:r>
    </w:p>
    <w:p w14:paraId="3D05D479" w14:textId="77777777" w:rsidR="00766E52" w:rsidRPr="00700E99" w:rsidRDefault="00766E52" w:rsidP="00766E52">
      <w:pPr>
        <w:rPr>
          <w:lang w:val="da-DK"/>
        </w:rPr>
      </w:pPr>
      <w:r w:rsidRPr="00700E99">
        <w:rPr>
          <w:lang w:val="da-DK"/>
        </w:rPr>
        <w:t xml:space="preserve">   – Gennemføres opfølgning på nye besætningsmedlemmer som planlagt?  </w:t>
      </w:r>
    </w:p>
    <w:p w14:paraId="23B4FB87" w14:textId="77777777" w:rsidR="00766E52" w:rsidRPr="00700E99" w:rsidRDefault="00766E52" w:rsidP="00766E52">
      <w:pPr>
        <w:rPr>
          <w:lang w:val="da-DK"/>
        </w:rPr>
      </w:pPr>
      <w:r w:rsidRPr="00700E99">
        <w:rPr>
          <w:lang w:val="da-DK"/>
        </w:rPr>
        <w:t xml:space="preserve">   – Er rapporterings- og klageveje klare og tilgængelige?</w:t>
      </w:r>
    </w:p>
    <w:p w14:paraId="71222E26" w14:textId="77777777" w:rsidR="00766E52" w:rsidRPr="00700E99" w:rsidRDefault="00766E52" w:rsidP="00766E52">
      <w:pPr>
        <w:rPr>
          <w:lang w:val="da-DK"/>
        </w:rPr>
      </w:pPr>
    </w:p>
    <w:p w14:paraId="47516C47" w14:textId="77777777" w:rsidR="00766E52" w:rsidRPr="00700E99" w:rsidRDefault="00766E52" w:rsidP="00766E52">
      <w:pPr>
        <w:rPr>
          <w:lang w:val="da-DK"/>
        </w:rPr>
      </w:pPr>
      <w:r w:rsidRPr="00700E99">
        <w:rPr>
          <w:lang w:val="da-DK"/>
        </w:rPr>
        <w:t xml:space="preserve">6. Hændelser og observationer – samlet læring  </w:t>
      </w:r>
    </w:p>
    <w:p w14:paraId="19B3BF08" w14:textId="77777777" w:rsidR="00766E52" w:rsidRPr="00700E99" w:rsidRDefault="00766E52" w:rsidP="00766E52">
      <w:pPr>
        <w:rPr>
          <w:lang w:val="da-DK"/>
        </w:rPr>
      </w:pPr>
      <w:r w:rsidRPr="00700E99">
        <w:rPr>
          <w:lang w:val="da-DK"/>
        </w:rPr>
        <w:t xml:space="preserve">   – Gennemgang af relevante hændelser/observationer (anonymiseret)  </w:t>
      </w:r>
    </w:p>
    <w:p w14:paraId="1FB44437" w14:textId="77777777" w:rsidR="00766E52" w:rsidRPr="00700E99" w:rsidRDefault="00766E52" w:rsidP="00766E52">
      <w:pPr>
        <w:rPr>
          <w:lang w:val="da-DK"/>
        </w:rPr>
      </w:pPr>
      <w:r w:rsidRPr="00700E99">
        <w:rPr>
          <w:lang w:val="da-DK"/>
        </w:rPr>
        <w:t xml:space="preserve">   – Tværgående mønstre og læringspunkter</w:t>
      </w:r>
    </w:p>
    <w:p w14:paraId="61A9AF32" w14:textId="77777777" w:rsidR="00766E52" w:rsidRPr="00700E99" w:rsidRDefault="00766E52" w:rsidP="00766E52">
      <w:pPr>
        <w:rPr>
          <w:lang w:val="da-DK"/>
        </w:rPr>
      </w:pPr>
    </w:p>
    <w:p w14:paraId="45B2FA5D" w14:textId="77777777" w:rsidR="00766E52" w:rsidRPr="00700E99" w:rsidRDefault="00766E52" w:rsidP="00766E52">
      <w:pPr>
        <w:rPr>
          <w:lang w:val="da-DK"/>
        </w:rPr>
      </w:pPr>
      <w:r w:rsidRPr="00700E99">
        <w:rPr>
          <w:lang w:val="da-DK"/>
        </w:rPr>
        <w:t xml:space="preserve">7. Vurdering af rapporteringsveje og støttefunktioner  </w:t>
      </w:r>
    </w:p>
    <w:p w14:paraId="7E3B9C85" w14:textId="77777777" w:rsidR="00766E52" w:rsidRPr="00700E99" w:rsidRDefault="00766E52" w:rsidP="00766E52">
      <w:pPr>
        <w:rPr>
          <w:lang w:val="da-DK"/>
        </w:rPr>
      </w:pPr>
      <w:r w:rsidRPr="00700E99">
        <w:rPr>
          <w:lang w:val="da-DK"/>
        </w:rPr>
        <w:t xml:space="preserve">   – Er det let og trygt at rapportere?  </w:t>
      </w:r>
    </w:p>
    <w:p w14:paraId="4FF0993F" w14:textId="77777777" w:rsidR="00766E52" w:rsidRPr="00700E99" w:rsidRDefault="00766E52" w:rsidP="00766E52">
      <w:pPr>
        <w:rPr>
          <w:lang w:val="da-DK"/>
        </w:rPr>
      </w:pPr>
      <w:r w:rsidRPr="00700E99">
        <w:rPr>
          <w:lang w:val="da-DK"/>
        </w:rPr>
        <w:t xml:space="preserve">   – Fungerer støtte fra ledelse og rederi?</w:t>
      </w:r>
    </w:p>
    <w:p w14:paraId="5C33D456" w14:textId="77777777" w:rsidR="00766E52" w:rsidRPr="00700E99" w:rsidRDefault="00766E52" w:rsidP="00766E52">
      <w:pPr>
        <w:rPr>
          <w:lang w:val="da-DK"/>
        </w:rPr>
      </w:pPr>
    </w:p>
    <w:p w14:paraId="4B65C7E6" w14:textId="77777777" w:rsidR="00766E52" w:rsidRPr="00700E99" w:rsidRDefault="00766E52" w:rsidP="00766E52">
      <w:pPr>
        <w:rPr>
          <w:lang w:val="da-DK"/>
        </w:rPr>
      </w:pPr>
      <w:r w:rsidRPr="00700E99">
        <w:rPr>
          <w:lang w:val="da-DK"/>
        </w:rPr>
        <w:t xml:space="preserve">8. Samlet vurdering og handlingsplan  </w:t>
      </w:r>
    </w:p>
    <w:p w14:paraId="1AB2A889" w14:textId="77777777" w:rsidR="00766E52" w:rsidRPr="00700E99" w:rsidRDefault="00766E52" w:rsidP="00766E52">
      <w:pPr>
        <w:rPr>
          <w:lang w:val="da-DK"/>
        </w:rPr>
      </w:pPr>
      <w:r w:rsidRPr="00700E99">
        <w:rPr>
          <w:lang w:val="da-DK"/>
        </w:rPr>
        <w:t xml:space="preserve">   – Hvad fungerer godt?  </w:t>
      </w:r>
    </w:p>
    <w:p w14:paraId="52F84B69" w14:textId="77777777" w:rsidR="00766E52" w:rsidRPr="00700E99" w:rsidRDefault="00766E52" w:rsidP="00766E52">
      <w:pPr>
        <w:rPr>
          <w:lang w:val="da-DK"/>
        </w:rPr>
      </w:pPr>
      <w:r w:rsidRPr="00700E99">
        <w:rPr>
          <w:lang w:val="da-DK"/>
        </w:rPr>
        <w:t xml:space="preserve">   – Hvad skal forbedres?  </w:t>
      </w:r>
    </w:p>
    <w:p w14:paraId="35EBBA6D" w14:textId="39B21C07" w:rsidR="00F3368E" w:rsidRPr="00700E99" w:rsidRDefault="00766E52" w:rsidP="00766E52">
      <w:pPr>
        <w:rPr>
          <w:lang w:val="da-DK"/>
        </w:rPr>
      </w:pPr>
      <w:r w:rsidRPr="00700E99">
        <w:rPr>
          <w:lang w:val="da-DK"/>
        </w:rPr>
        <w:t xml:space="preserve">   – Konkrete tiltag, ansvarlige og tidsramme]</w:t>
      </w:r>
    </w:p>
    <w:p w14:paraId="5E43D18B" w14:textId="6FA0460C" w:rsidR="0026739C" w:rsidRPr="00AB0613" w:rsidRDefault="0026739C" w:rsidP="00653AF1">
      <w:pPr>
        <w:pStyle w:val="Overskrift1"/>
        <w:rPr>
          <w:lang w:val="da-DK"/>
        </w:rPr>
      </w:pPr>
      <w:r>
        <w:rPr>
          <w:lang w:val="da-DK"/>
        </w:rPr>
        <w:br w:type="page"/>
      </w:r>
      <w:bookmarkStart w:id="20" w:name="_Toc231464864"/>
      <w:r w:rsidRPr="00F200A2">
        <w:rPr>
          <w:highlight w:val="yellow"/>
          <w:lang w:val="da-DK"/>
        </w:rPr>
        <w:lastRenderedPageBreak/>
        <w:t>Bilag A</w:t>
      </w:r>
      <w:r w:rsidR="00AB0613" w:rsidRPr="00F200A2">
        <w:rPr>
          <w:highlight w:val="yellow"/>
          <w:lang w:val="da-DK"/>
        </w:rPr>
        <w:t xml:space="preserve"> </w:t>
      </w:r>
      <w:r w:rsidRPr="00F200A2">
        <w:rPr>
          <w:highlight w:val="yellow"/>
          <w:lang w:val="da-DK"/>
        </w:rPr>
        <w:t>Tjekliste</w:t>
      </w:r>
      <w:r w:rsidR="00EA2CA2" w:rsidRPr="00F200A2">
        <w:rPr>
          <w:highlight w:val="yellow"/>
          <w:lang w:val="da-DK"/>
        </w:rPr>
        <w:t>: Påmønstring og introduktion</w:t>
      </w:r>
      <w:bookmarkEnd w:id="20"/>
    </w:p>
    <w:p w14:paraId="7F4F935B" w14:textId="70055DBC" w:rsidR="0026739C" w:rsidRPr="00700E99" w:rsidRDefault="0026739C" w:rsidP="00C94E9D">
      <w:pPr>
        <w:numPr>
          <w:ilvl w:val="0"/>
          <w:numId w:val="5"/>
        </w:numPr>
        <w:spacing w:line="360" w:lineRule="auto"/>
        <w:ind w:left="426"/>
        <w:rPr>
          <w:lang w:val="da-DK"/>
        </w:rPr>
      </w:pPr>
      <w:r w:rsidRPr="00700E99">
        <w:rPr>
          <w:lang w:val="da-DK"/>
        </w:rPr>
        <w:t xml:space="preserve">Gennemgå formål og nultolerance (tema 1) </w:t>
      </w:r>
    </w:p>
    <w:p w14:paraId="2AD4FB80" w14:textId="40E27F61" w:rsidR="0026739C" w:rsidRPr="00700E99" w:rsidRDefault="0026739C" w:rsidP="00C94E9D">
      <w:pPr>
        <w:numPr>
          <w:ilvl w:val="0"/>
          <w:numId w:val="5"/>
        </w:numPr>
        <w:spacing w:line="360" w:lineRule="auto"/>
        <w:ind w:left="426"/>
        <w:rPr>
          <w:lang w:val="da-DK"/>
        </w:rPr>
      </w:pPr>
      <w:r w:rsidRPr="00700E99">
        <w:rPr>
          <w:lang w:val="da-DK"/>
        </w:rPr>
        <w:t>Hvem kan kontaktes</w:t>
      </w:r>
      <w:r w:rsidR="00F200A2" w:rsidRPr="00700E99">
        <w:rPr>
          <w:lang w:val="da-DK"/>
        </w:rPr>
        <w:t xml:space="preserve"> ombord</w:t>
      </w:r>
      <w:r w:rsidRPr="00700E99">
        <w:rPr>
          <w:lang w:val="da-DK"/>
        </w:rPr>
        <w:t xml:space="preserve">? (leder/skibsfører) </w:t>
      </w:r>
    </w:p>
    <w:p w14:paraId="47C137A3" w14:textId="66A10595" w:rsidR="0026739C" w:rsidRPr="00700E99" w:rsidRDefault="0026739C" w:rsidP="00C94E9D">
      <w:pPr>
        <w:numPr>
          <w:ilvl w:val="0"/>
          <w:numId w:val="5"/>
        </w:numPr>
        <w:spacing w:line="360" w:lineRule="auto"/>
        <w:ind w:left="426"/>
        <w:rPr>
          <w:lang w:val="da-DK"/>
        </w:rPr>
      </w:pPr>
      <w:r w:rsidRPr="00700E99">
        <w:rPr>
          <w:lang w:val="da-DK"/>
        </w:rPr>
        <w:t xml:space="preserve">Rapporteringskanaler (åben/anonym, klageprocedure) </w:t>
      </w:r>
    </w:p>
    <w:p w14:paraId="5A8055C2" w14:textId="41E03A71" w:rsidR="0026739C" w:rsidRPr="00700E99" w:rsidRDefault="0026739C" w:rsidP="00C94E9D">
      <w:pPr>
        <w:numPr>
          <w:ilvl w:val="0"/>
          <w:numId w:val="5"/>
        </w:numPr>
        <w:spacing w:line="360" w:lineRule="auto"/>
        <w:ind w:left="426"/>
        <w:rPr>
          <w:lang w:val="da-DK"/>
        </w:rPr>
      </w:pPr>
      <w:r w:rsidRPr="00700E99">
        <w:rPr>
          <w:lang w:val="da-DK"/>
        </w:rPr>
        <w:t>Whistleblower/</w:t>
      </w:r>
      <w:r w:rsidR="00AB0613" w:rsidRPr="00700E99">
        <w:rPr>
          <w:lang w:val="da-DK"/>
        </w:rPr>
        <w:t>on</w:t>
      </w:r>
      <w:r w:rsidRPr="00700E99">
        <w:rPr>
          <w:lang w:val="da-DK"/>
        </w:rPr>
        <w:t>shore</w:t>
      </w:r>
      <w:r w:rsidR="00AB0613" w:rsidRPr="00700E99">
        <w:rPr>
          <w:lang w:val="da-DK"/>
        </w:rPr>
        <w:t>/rederikontor</w:t>
      </w:r>
      <w:r w:rsidRPr="00700E99">
        <w:rPr>
          <w:lang w:val="da-DK"/>
        </w:rPr>
        <w:noBreakHyphen/>
        <w:t xml:space="preserve">kanal (hvis relevant) </w:t>
      </w:r>
    </w:p>
    <w:p w14:paraId="0866E2C0" w14:textId="220B636A" w:rsidR="0026739C" w:rsidRPr="00700E99" w:rsidRDefault="0026739C" w:rsidP="00C94E9D">
      <w:pPr>
        <w:numPr>
          <w:ilvl w:val="0"/>
          <w:numId w:val="5"/>
        </w:numPr>
        <w:spacing w:line="360" w:lineRule="auto"/>
        <w:ind w:left="426"/>
        <w:rPr>
          <w:lang w:val="da-DK"/>
        </w:rPr>
      </w:pPr>
      <w:r w:rsidRPr="00700E99">
        <w:rPr>
          <w:lang w:val="da-DK"/>
        </w:rPr>
        <w:t xml:space="preserve">Kort forventningsafstemning: arbejdstid/fritid, fællesområder, tone </w:t>
      </w:r>
    </w:p>
    <w:p w14:paraId="2502E922" w14:textId="7DED254A" w:rsidR="00FF732C" w:rsidRPr="00700E99" w:rsidRDefault="00FF732C" w:rsidP="00C94E9D">
      <w:pPr>
        <w:numPr>
          <w:ilvl w:val="0"/>
          <w:numId w:val="5"/>
        </w:numPr>
        <w:spacing w:line="360" w:lineRule="auto"/>
        <w:ind w:left="426"/>
        <w:rPr>
          <w:lang w:val="da-DK"/>
        </w:rPr>
      </w:pPr>
      <w:r w:rsidRPr="00700E99">
        <w:rPr>
          <w:lang w:val="da-DK"/>
        </w:rPr>
        <w:t>Følgende er udleveret:</w:t>
      </w:r>
    </w:p>
    <w:p w14:paraId="0FE42A49" w14:textId="0957FA61" w:rsidR="00FF732C" w:rsidRPr="00700E99" w:rsidRDefault="00FF732C" w:rsidP="00C94E9D">
      <w:pPr>
        <w:numPr>
          <w:ilvl w:val="1"/>
          <w:numId w:val="5"/>
        </w:numPr>
        <w:spacing w:line="360" w:lineRule="auto"/>
        <w:ind w:left="993"/>
        <w:rPr>
          <w:lang w:val="da-DK"/>
        </w:rPr>
      </w:pPr>
      <w:r w:rsidRPr="00700E99">
        <w:rPr>
          <w:lang w:val="da-DK"/>
        </w:rPr>
        <w:t>Klageprocedure</w:t>
      </w:r>
    </w:p>
    <w:p w14:paraId="4D6B7972" w14:textId="59470031" w:rsidR="00DB6CCE" w:rsidRPr="00700E99" w:rsidRDefault="00DB6CCE" w:rsidP="00C94E9D">
      <w:pPr>
        <w:numPr>
          <w:ilvl w:val="1"/>
          <w:numId w:val="5"/>
        </w:numPr>
        <w:spacing w:line="360" w:lineRule="auto"/>
        <w:ind w:left="993"/>
        <w:rPr>
          <w:highlight w:val="yellow"/>
          <w:lang w:val="da-DK"/>
        </w:rPr>
      </w:pPr>
      <w:r w:rsidRPr="00700E99">
        <w:rPr>
          <w:highlight w:val="yellow"/>
          <w:lang w:val="da-DK"/>
        </w:rPr>
        <w:t xml:space="preserve">[INDSÆT øvrigt materiale I udleverer, fx ”Be a </w:t>
      </w:r>
      <w:proofErr w:type="spellStart"/>
      <w:r w:rsidRPr="00700E99">
        <w:rPr>
          <w:highlight w:val="yellow"/>
          <w:lang w:val="da-DK"/>
        </w:rPr>
        <w:t>buddy</w:t>
      </w:r>
      <w:proofErr w:type="spellEnd"/>
      <w:r w:rsidRPr="00700E99">
        <w:rPr>
          <w:highlight w:val="yellow"/>
          <w:lang w:val="da-DK"/>
        </w:rPr>
        <w:t xml:space="preserve">, not a </w:t>
      </w:r>
      <w:proofErr w:type="spellStart"/>
      <w:r w:rsidRPr="00700E99">
        <w:rPr>
          <w:highlight w:val="yellow"/>
          <w:lang w:val="da-DK"/>
        </w:rPr>
        <w:t>Bully</w:t>
      </w:r>
      <w:proofErr w:type="spellEnd"/>
      <w:r w:rsidRPr="00700E99">
        <w:rPr>
          <w:highlight w:val="yellow"/>
          <w:lang w:val="da-DK"/>
        </w:rPr>
        <w:t>”-materiale]</w:t>
      </w:r>
    </w:p>
    <w:p w14:paraId="5309197E" w14:textId="55A21128" w:rsidR="00AB0613" w:rsidRPr="00700E99" w:rsidRDefault="00AB0613" w:rsidP="00C94E9D">
      <w:pPr>
        <w:numPr>
          <w:ilvl w:val="0"/>
          <w:numId w:val="5"/>
        </w:numPr>
        <w:spacing w:line="360" w:lineRule="auto"/>
        <w:ind w:left="426"/>
        <w:rPr>
          <w:lang w:val="da-DK"/>
        </w:rPr>
      </w:pPr>
      <w:r w:rsidRPr="00700E99">
        <w:rPr>
          <w:lang w:val="da-DK"/>
        </w:rPr>
        <w:t>[</w:t>
      </w:r>
      <w:r w:rsidR="00E54046" w:rsidRPr="00700E99">
        <w:rPr>
          <w:lang w:val="da-DK"/>
        </w:rPr>
        <w:t>TILFØJ hvis I har egne punkter der gennemgås ved påmønstring]</w:t>
      </w:r>
    </w:p>
    <w:p w14:paraId="445D19C6" w14:textId="77777777" w:rsidR="0026739C" w:rsidRPr="00700E99" w:rsidRDefault="0026739C" w:rsidP="00AB0613">
      <w:pPr>
        <w:spacing w:line="360" w:lineRule="auto"/>
        <w:rPr>
          <w:lang w:val="da-DK"/>
        </w:rPr>
      </w:pPr>
    </w:p>
    <w:p w14:paraId="32AE451E" w14:textId="2FEE57E6" w:rsidR="00E10763" w:rsidRDefault="0026739C" w:rsidP="00653AF1">
      <w:pPr>
        <w:pStyle w:val="Overskrift1"/>
        <w:rPr>
          <w:lang w:val="da-DK"/>
        </w:rPr>
      </w:pPr>
      <w:r>
        <w:rPr>
          <w:lang w:val="da-DK"/>
        </w:rPr>
        <w:br w:type="page"/>
      </w:r>
      <w:bookmarkStart w:id="21" w:name="_Toc231464865"/>
      <w:r w:rsidR="00E10763" w:rsidRPr="00F200A2">
        <w:rPr>
          <w:highlight w:val="yellow"/>
          <w:lang w:val="da-DK"/>
        </w:rPr>
        <w:lastRenderedPageBreak/>
        <w:t>Bilag B Klageprocedure</w:t>
      </w:r>
      <w:bookmarkEnd w:id="21"/>
    </w:p>
    <w:p w14:paraId="585CB8CB" w14:textId="77777777" w:rsidR="00E10763" w:rsidRPr="00700E99" w:rsidRDefault="00E10763" w:rsidP="00BF4EDB">
      <w:pPr>
        <w:rPr>
          <w:b/>
          <w:bCs/>
          <w:lang w:val="da-DK"/>
        </w:rPr>
      </w:pPr>
    </w:p>
    <w:p w14:paraId="24F09E67" w14:textId="526AA6DC" w:rsidR="00E10763" w:rsidRPr="00700E99" w:rsidRDefault="00E10763" w:rsidP="00BF4EDB">
      <w:pPr>
        <w:rPr>
          <w:lang w:val="da-DK"/>
        </w:rPr>
      </w:pPr>
      <w:r w:rsidRPr="00700E99">
        <w:rPr>
          <w:lang w:val="da-DK"/>
        </w:rPr>
        <w:t>[Indsæt jeres klageprocedure her]</w:t>
      </w:r>
    </w:p>
    <w:p w14:paraId="008CCA5A" w14:textId="53C7CA71" w:rsidR="004F4AA8" w:rsidRPr="00392590" w:rsidRDefault="00E10763" w:rsidP="00653AF1">
      <w:pPr>
        <w:pStyle w:val="Overskrift1"/>
        <w:rPr>
          <w:lang w:val="da-DK"/>
        </w:rPr>
      </w:pPr>
      <w:r w:rsidRPr="00E10763">
        <w:rPr>
          <w:lang w:val="da-DK"/>
        </w:rPr>
        <w:br w:type="page"/>
      </w:r>
      <w:bookmarkStart w:id="22" w:name="_Toc231464866"/>
      <w:r w:rsidR="009040BF" w:rsidRPr="00F200A2">
        <w:rPr>
          <w:highlight w:val="yellow"/>
          <w:lang w:val="da-DK"/>
        </w:rPr>
        <w:lastRenderedPageBreak/>
        <w:t xml:space="preserve">BILAG </w:t>
      </w:r>
      <w:r w:rsidR="000D104F" w:rsidRPr="00F200A2">
        <w:rPr>
          <w:highlight w:val="yellow"/>
          <w:lang w:val="da-DK"/>
        </w:rPr>
        <w:t>X</w:t>
      </w:r>
      <w:bookmarkEnd w:id="22"/>
    </w:p>
    <w:p w14:paraId="15EE13F3" w14:textId="77777777" w:rsidR="000D104F" w:rsidRPr="00700E99" w:rsidRDefault="000D104F" w:rsidP="00BF4EDB">
      <w:pPr>
        <w:rPr>
          <w:lang w:val="da-DK"/>
        </w:rPr>
      </w:pPr>
    </w:p>
    <w:p w14:paraId="695D821F" w14:textId="30486AED" w:rsidR="000D104F" w:rsidRPr="00700E99" w:rsidRDefault="000D104F" w:rsidP="00BF4EDB">
      <w:pPr>
        <w:rPr>
          <w:lang w:val="da-DK"/>
        </w:rPr>
      </w:pPr>
      <w:r w:rsidRPr="00700E99">
        <w:rPr>
          <w:lang w:val="da-DK"/>
        </w:rPr>
        <w:t>INDSÆT jeres</w:t>
      </w:r>
      <w:r w:rsidR="00392590" w:rsidRPr="00700E99">
        <w:rPr>
          <w:lang w:val="da-DK"/>
        </w:rPr>
        <w:t xml:space="preserve"> øvrige</w:t>
      </w:r>
      <w:r w:rsidRPr="00700E99">
        <w:rPr>
          <w:lang w:val="da-DK"/>
        </w:rPr>
        <w:t xml:space="preserve"> relevante procedurer som bilag</w:t>
      </w:r>
      <w:r w:rsidR="00392590" w:rsidRPr="00700E99">
        <w:rPr>
          <w:lang w:val="da-DK"/>
        </w:rPr>
        <w:t xml:space="preserve"> eller lav en oversigt på denne side med henvisninger til hvor man finder de forskellige procedurer som er relevante</w:t>
      </w:r>
      <w:r w:rsidRPr="00700E99">
        <w:rPr>
          <w:lang w:val="da-DK"/>
        </w:rPr>
        <w:t>. Sørg for henvisning fra</w:t>
      </w:r>
      <w:r w:rsidR="00177BFD" w:rsidRPr="00700E99">
        <w:rPr>
          <w:lang w:val="da-DK"/>
        </w:rPr>
        <w:t xml:space="preserve"> retningslinjerne til bilagene</w:t>
      </w:r>
      <w:r w:rsidR="00392590" w:rsidRPr="00700E99">
        <w:rPr>
          <w:lang w:val="da-DK"/>
        </w:rPr>
        <w:t xml:space="preserve"> eller konkrete relevante procedurer</w:t>
      </w:r>
      <w:r w:rsidR="00177BFD" w:rsidRPr="00700E99">
        <w:rPr>
          <w:lang w:val="da-DK"/>
        </w:rPr>
        <w:t xml:space="preserve">. </w:t>
      </w:r>
    </w:p>
    <w:sectPr w:rsidR="000D104F" w:rsidRPr="00700E99" w:rsidSect="00D767B9">
      <w:headerReference w:type="default" r:id="rId11"/>
      <w:footerReference w:type="even" r:id="rId12"/>
      <w:footerReference w:type="default" r:id="rId13"/>
      <w:footerReference w:type="first" r:id="rId14"/>
      <w:pgSz w:w="12240" w:h="15840"/>
      <w:pgMar w:top="2552"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6E195" w14:textId="77777777" w:rsidR="008B3A37" w:rsidRDefault="008B3A37">
      <w:r>
        <w:separator/>
      </w:r>
    </w:p>
  </w:endnote>
  <w:endnote w:type="continuationSeparator" w:id="0">
    <w:p w14:paraId="624C00ED" w14:textId="77777777" w:rsidR="008B3A37" w:rsidRDefault="008B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195C" w14:textId="77777777" w:rsidR="006D46A0" w:rsidRDefault="006D46A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6CEF" w14:textId="5CD2AACD" w:rsidR="00B83242" w:rsidRDefault="00AF6D71" w:rsidP="00B83242">
    <w:pPr>
      <w:pStyle w:val="Sidefod"/>
      <w:jc w:val="right"/>
    </w:pPr>
    <w:r>
      <w:rPr>
        <w:rStyle w:val="Sidetal"/>
        <w:rFonts w:ascii="Arial" w:hAnsi="Arial" w:cs="Arial"/>
      </w:rPr>
      <w:fldChar w:fldCharType="begin"/>
    </w:r>
    <w:r>
      <w:rPr>
        <w:rStyle w:val="Sidetal"/>
        <w:rFonts w:ascii="Arial" w:hAnsi="Arial" w:cs="Arial"/>
      </w:rPr>
      <w:instrText xml:space="preserve"> PAGE  </w:instrText>
    </w:r>
    <w:r>
      <w:rPr>
        <w:rStyle w:val="Sidetal"/>
        <w:rFonts w:ascii="Arial" w:hAnsi="Arial" w:cs="Arial"/>
      </w:rPr>
      <w:fldChar w:fldCharType="separate"/>
    </w:r>
    <w:r>
      <w:rPr>
        <w:rStyle w:val="Sidetal"/>
        <w:rFonts w:ascii="Arial" w:hAnsi="Arial" w:cs="Arial"/>
      </w:rPr>
      <w:t>1</w:t>
    </w:r>
    <w:r>
      <w:rPr>
        <w:rStyle w:val="Sidetal"/>
        <w:rFonts w:ascii="Arial" w:hAnsi="Arial" w:cs="Arial"/>
      </w:rPr>
      <w:fldChar w:fldCharType="end"/>
    </w:r>
    <w:r>
      <w:rPr>
        <w:rStyle w:val="Sidetal"/>
        <w:rFonts w:ascii="Arial" w:hAnsi="Arial" w:cs="Arial"/>
      </w:rPr>
      <w:t xml:space="preserve"> / </w:t>
    </w:r>
    <w:r>
      <w:rPr>
        <w:rStyle w:val="Sidetal"/>
        <w:rFonts w:ascii="Arial" w:hAnsi="Arial" w:cs="Arial"/>
      </w:rPr>
      <w:fldChar w:fldCharType="begin"/>
    </w:r>
    <w:r>
      <w:rPr>
        <w:rStyle w:val="Sidetal"/>
        <w:rFonts w:ascii="Arial" w:hAnsi="Arial" w:cs="Arial"/>
      </w:rPr>
      <w:instrText xml:space="preserve"> SECTIONPAGES </w:instrText>
    </w:r>
    <w:r>
      <w:rPr>
        <w:rStyle w:val="Sidetal"/>
        <w:rFonts w:ascii="Arial" w:hAnsi="Arial" w:cs="Arial"/>
      </w:rPr>
      <w:fldChar w:fldCharType="separate"/>
    </w:r>
    <w:r w:rsidR="005F7924">
      <w:rPr>
        <w:rStyle w:val="Sidetal"/>
        <w:rFonts w:ascii="Arial" w:hAnsi="Arial" w:cs="Arial"/>
        <w:noProof/>
      </w:rPr>
      <w:t>13</w:t>
    </w:r>
    <w:r>
      <w:rPr>
        <w:rStyle w:val="Sidetal"/>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C78B" w14:textId="77777777" w:rsidR="006D46A0" w:rsidRDefault="006D46A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99F2B" w14:textId="77777777" w:rsidR="008B3A37" w:rsidRDefault="008B3A37">
      <w:r>
        <w:separator/>
      </w:r>
    </w:p>
  </w:footnote>
  <w:footnote w:type="continuationSeparator" w:id="0">
    <w:p w14:paraId="6DE1C621" w14:textId="77777777" w:rsidR="008B3A37" w:rsidRDefault="008B3A37">
      <w:r>
        <w:continuationSeparator/>
      </w:r>
    </w:p>
  </w:footnote>
  <w:footnote w:id="1">
    <w:p w14:paraId="034761C4" w14:textId="3AA684DE" w:rsidR="00FA6120" w:rsidRPr="006701DD" w:rsidRDefault="00FA6120" w:rsidP="00FA6120">
      <w:pPr>
        <w:pStyle w:val="Fodnotetekst"/>
        <w:rPr>
          <w:lang w:val="da-DK"/>
        </w:rPr>
      </w:pPr>
      <w:r>
        <w:rPr>
          <w:rStyle w:val="Fodnotehenvisning"/>
        </w:rPr>
        <w:footnoteRef/>
      </w:r>
      <w:r w:rsidRPr="00181DEF">
        <w:rPr>
          <w:lang w:val="da-DK"/>
        </w:rPr>
        <w:t xml:space="preserve"> </w:t>
      </w:r>
      <w:r>
        <w:rPr>
          <w:lang w:val="da-DK"/>
        </w:rPr>
        <w:t>Man</w:t>
      </w:r>
      <w:r w:rsidRPr="00181DEF">
        <w:rPr>
          <w:lang w:val="da-DK"/>
        </w:rPr>
        <w:t xml:space="preserve"> kan med </w:t>
      </w:r>
      <w:r>
        <w:rPr>
          <w:lang w:val="da-DK"/>
        </w:rPr>
        <w:t xml:space="preserve">fordel se nærmere på følgende vedledninger fra Sea Health &amp; </w:t>
      </w:r>
      <w:proofErr w:type="spellStart"/>
      <w:r>
        <w:rPr>
          <w:lang w:val="da-DK"/>
        </w:rPr>
        <w:t>Welfare</w:t>
      </w:r>
      <w:proofErr w:type="spellEnd"/>
      <w:r>
        <w:rPr>
          <w:lang w:val="da-DK"/>
        </w:rPr>
        <w:t xml:space="preserve"> </w:t>
      </w:r>
      <w:hyperlink r:id="rId1" w:history="1">
        <w:r>
          <w:rPr>
            <w:rStyle w:val="Hyperlink"/>
            <w:lang w:val="da-DK"/>
          </w:rPr>
          <w:t>Trivsel til søs</w:t>
        </w:r>
      </w:hyperlink>
      <w:r w:rsidRPr="006701DD">
        <w:rPr>
          <w:lang w:val="da-DK"/>
        </w:rPr>
        <w:t xml:space="preserve">; </w:t>
      </w:r>
      <w:hyperlink r:id="rId2" w:history="1">
        <w:r w:rsidR="00640D77">
          <w:rPr>
            <w:rStyle w:val="Hyperlink"/>
            <w:lang w:val="da-DK"/>
          </w:rPr>
          <w:t>Psykisk trivsel på dagsordenen</w:t>
        </w:r>
      </w:hyperlink>
      <w:r w:rsidR="00640D77">
        <w:rPr>
          <w:lang w:val="da-DK"/>
        </w:rPr>
        <w:t xml:space="preserve">; </w:t>
      </w:r>
      <w:hyperlink r:id="rId3" w:history="1">
        <w:r>
          <w:rPr>
            <w:rStyle w:val="Hyperlink"/>
            <w:lang w:val="da-DK"/>
          </w:rPr>
          <w:t>Sådan får du øje på depression og selvmordsadfærd til søs</w:t>
        </w:r>
      </w:hyperlink>
      <w:r>
        <w:rPr>
          <w:lang w:val="da-D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4568" w14:textId="4969B825" w:rsidR="00B83242" w:rsidRPr="00B83242" w:rsidRDefault="00AF6D71">
    <w:pPr>
      <w:pStyle w:val="Sidehoved"/>
      <w:rPr>
        <w:lang w:val="da-DK"/>
      </w:rPr>
    </w:pPr>
    <w:r>
      <w:rPr>
        <w:noProof/>
      </w:rPr>
      <w:drawing>
        <wp:inline distT="0" distB="0" distL="0" distR="0" wp14:anchorId="1A13A7E2" wp14:editId="7F1C409F">
          <wp:extent cx="1925955" cy="719455"/>
          <wp:effectExtent l="0" t="0" r="0" b="4445"/>
          <wp:docPr id="352135469" name="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25955" cy="719455"/>
                  </a:xfrm>
                  <a:prstGeom prst="rect">
                    <a:avLst/>
                  </a:prstGeom>
                </pic:spPr>
              </pic:pic>
            </a:graphicData>
          </a:graphic>
        </wp:inline>
      </w:drawing>
    </w:r>
    <w:r>
      <w:rPr>
        <w:lang w:val="da-DK"/>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FC1"/>
    <w:multiLevelType w:val="multilevel"/>
    <w:tmpl w:val="1C66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73CC2"/>
    <w:multiLevelType w:val="hybridMultilevel"/>
    <w:tmpl w:val="D3ACE4EA"/>
    <w:lvl w:ilvl="0" w:tplc="E7ECE842">
      <w:start w:val="20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1BF7199"/>
    <w:multiLevelType w:val="hybridMultilevel"/>
    <w:tmpl w:val="DCDECC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1D719F1"/>
    <w:multiLevelType w:val="multilevel"/>
    <w:tmpl w:val="B760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91EB9"/>
    <w:multiLevelType w:val="multilevel"/>
    <w:tmpl w:val="9570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731F2"/>
    <w:multiLevelType w:val="hybridMultilevel"/>
    <w:tmpl w:val="1200EF12"/>
    <w:lvl w:ilvl="0" w:tplc="7A6CE980">
      <w:start w:val="1"/>
      <w:numFmt w:val="bullet"/>
      <w:lvlText w:val=""/>
      <w:lvlJc w:val="left"/>
      <w:pPr>
        <w:ind w:left="720" w:hanging="360"/>
      </w:pPr>
      <w:rPr>
        <w:rFonts w:ascii="Symbol" w:hAnsi="Symbol" w:hint="default"/>
      </w:rPr>
    </w:lvl>
    <w:lvl w:ilvl="1" w:tplc="7A6CE980">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02D7493"/>
    <w:multiLevelType w:val="multilevel"/>
    <w:tmpl w:val="E75A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087B38"/>
    <w:multiLevelType w:val="hybridMultilevel"/>
    <w:tmpl w:val="1BDE6E9E"/>
    <w:lvl w:ilvl="0" w:tplc="AFE8C6E6">
      <w:start w:val="1"/>
      <w:numFmt w:val="decimal"/>
      <w:lvlText w:val="%1."/>
      <w:lvlJc w:val="left"/>
      <w:pPr>
        <w:ind w:left="720" w:hanging="360"/>
      </w:pPr>
      <w:rPr>
        <w:rFonts w:ascii="Arial" w:hAnsi="Arial" w:hint="default"/>
        <w:b/>
        <w:i w:val="0"/>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DF27B49"/>
    <w:multiLevelType w:val="multilevel"/>
    <w:tmpl w:val="C408E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2238675">
    <w:abstractNumId w:val="1"/>
  </w:num>
  <w:num w:numId="2" w16cid:durableId="1411003708">
    <w:abstractNumId w:val="3"/>
  </w:num>
  <w:num w:numId="3" w16cid:durableId="1943099516">
    <w:abstractNumId w:val="6"/>
  </w:num>
  <w:num w:numId="4" w16cid:durableId="970936617">
    <w:abstractNumId w:val="0"/>
  </w:num>
  <w:num w:numId="5" w16cid:durableId="918947453">
    <w:abstractNumId w:val="5"/>
  </w:num>
  <w:num w:numId="6" w16cid:durableId="955986345">
    <w:abstractNumId w:val="8"/>
  </w:num>
  <w:num w:numId="7" w16cid:durableId="296647289">
    <w:abstractNumId w:val="7"/>
  </w:num>
  <w:num w:numId="8" w16cid:durableId="1012025949">
    <w:abstractNumId w:val="4"/>
  </w:num>
  <w:num w:numId="9" w16cid:durableId="1003512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F62"/>
    <w:rsid w:val="00010DDC"/>
    <w:rsid w:val="0001560F"/>
    <w:rsid w:val="000229A0"/>
    <w:rsid w:val="00023807"/>
    <w:rsid w:val="00023C7E"/>
    <w:rsid w:val="00042138"/>
    <w:rsid w:val="0004234A"/>
    <w:rsid w:val="0004689A"/>
    <w:rsid w:val="00051E26"/>
    <w:rsid w:val="0005522A"/>
    <w:rsid w:val="0005548D"/>
    <w:rsid w:val="00072235"/>
    <w:rsid w:val="00075BA1"/>
    <w:rsid w:val="00076A36"/>
    <w:rsid w:val="00087C31"/>
    <w:rsid w:val="00090542"/>
    <w:rsid w:val="00096BD5"/>
    <w:rsid w:val="000A04A6"/>
    <w:rsid w:val="000A0E9D"/>
    <w:rsid w:val="000A1807"/>
    <w:rsid w:val="000A6AAA"/>
    <w:rsid w:val="000B5AC0"/>
    <w:rsid w:val="000B7912"/>
    <w:rsid w:val="000D104F"/>
    <w:rsid w:val="000D34CB"/>
    <w:rsid w:val="000D5E2A"/>
    <w:rsid w:val="000D7FBD"/>
    <w:rsid w:val="000E3B7C"/>
    <w:rsid w:val="000F26E2"/>
    <w:rsid w:val="001139E2"/>
    <w:rsid w:val="0011401A"/>
    <w:rsid w:val="00120272"/>
    <w:rsid w:val="00121BDA"/>
    <w:rsid w:val="00124675"/>
    <w:rsid w:val="00124CDA"/>
    <w:rsid w:val="001254CB"/>
    <w:rsid w:val="00126123"/>
    <w:rsid w:val="0012650F"/>
    <w:rsid w:val="00155906"/>
    <w:rsid w:val="001771BB"/>
    <w:rsid w:val="00177BFD"/>
    <w:rsid w:val="00180BE8"/>
    <w:rsid w:val="00181DEF"/>
    <w:rsid w:val="0019712B"/>
    <w:rsid w:val="001A520B"/>
    <w:rsid w:val="001D3242"/>
    <w:rsid w:val="001D46AA"/>
    <w:rsid w:val="001D67F2"/>
    <w:rsid w:val="001D6F39"/>
    <w:rsid w:val="001E0A6A"/>
    <w:rsid w:val="001E569C"/>
    <w:rsid w:val="001F1643"/>
    <w:rsid w:val="001F232B"/>
    <w:rsid w:val="001F69F6"/>
    <w:rsid w:val="00205082"/>
    <w:rsid w:val="00207D96"/>
    <w:rsid w:val="002103A6"/>
    <w:rsid w:val="00210837"/>
    <w:rsid w:val="00223992"/>
    <w:rsid w:val="00237F93"/>
    <w:rsid w:val="00260B80"/>
    <w:rsid w:val="0026739C"/>
    <w:rsid w:val="00267C79"/>
    <w:rsid w:val="00270E46"/>
    <w:rsid w:val="002742D0"/>
    <w:rsid w:val="0027684D"/>
    <w:rsid w:val="00282A13"/>
    <w:rsid w:val="002A24C6"/>
    <w:rsid w:val="002C7E76"/>
    <w:rsid w:val="002D0B22"/>
    <w:rsid w:val="002E3B45"/>
    <w:rsid w:val="002E4AE5"/>
    <w:rsid w:val="002E6FB1"/>
    <w:rsid w:val="002F1E33"/>
    <w:rsid w:val="002F2F62"/>
    <w:rsid w:val="00314215"/>
    <w:rsid w:val="003205D3"/>
    <w:rsid w:val="00322551"/>
    <w:rsid w:val="00323F8F"/>
    <w:rsid w:val="0032641E"/>
    <w:rsid w:val="00330264"/>
    <w:rsid w:val="003307E3"/>
    <w:rsid w:val="003344C9"/>
    <w:rsid w:val="00343E6D"/>
    <w:rsid w:val="00362BE7"/>
    <w:rsid w:val="0037695A"/>
    <w:rsid w:val="00385EB8"/>
    <w:rsid w:val="00392590"/>
    <w:rsid w:val="003962C4"/>
    <w:rsid w:val="003A39C2"/>
    <w:rsid w:val="003B4EDE"/>
    <w:rsid w:val="003B65D0"/>
    <w:rsid w:val="003C143B"/>
    <w:rsid w:val="003C1FCF"/>
    <w:rsid w:val="003C472F"/>
    <w:rsid w:val="003C6248"/>
    <w:rsid w:val="003C749A"/>
    <w:rsid w:val="003C7E6F"/>
    <w:rsid w:val="003D6071"/>
    <w:rsid w:val="003E706F"/>
    <w:rsid w:val="00405A39"/>
    <w:rsid w:val="004113D6"/>
    <w:rsid w:val="00415F12"/>
    <w:rsid w:val="0042386E"/>
    <w:rsid w:val="00425011"/>
    <w:rsid w:val="004323C0"/>
    <w:rsid w:val="0044669D"/>
    <w:rsid w:val="00457910"/>
    <w:rsid w:val="004618E1"/>
    <w:rsid w:val="0046278A"/>
    <w:rsid w:val="004748CB"/>
    <w:rsid w:val="00485787"/>
    <w:rsid w:val="0048799D"/>
    <w:rsid w:val="00492030"/>
    <w:rsid w:val="00494B16"/>
    <w:rsid w:val="004A0285"/>
    <w:rsid w:val="004A59E4"/>
    <w:rsid w:val="004A7F1C"/>
    <w:rsid w:val="004B222A"/>
    <w:rsid w:val="004C11E2"/>
    <w:rsid w:val="004D2147"/>
    <w:rsid w:val="004D7181"/>
    <w:rsid w:val="004E3E5E"/>
    <w:rsid w:val="004E43A8"/>
    <w:rsid w:val="004F0E7A"/>
    <w:rsid w:val="004F4AA8"/>
    <w:rsid w:val="004F5C50"/>
    <w:rsid w:val="00502235"/>
    <w:rsid w:val="00504339"/>
    <w:rsid w:val="0050569C"/>
    <w:rsid w:val="0052494E"/>
    <w:rsid w:val="00527883"/>
    <w:rsid w:val="00537DC3"/>
    <w:rsid w:val="005407A7"/>
    <w:rsid w:val="00541F47"/>
    <w:rsid w:val="00557D1A"/>
    <w:rsid w:val="005653DB"/>
    <w:rsid w:val="005765E1"/>
    <w:rsid w:val="00583F4E"/>
    <w:rsid w:val="005A6D18"/>
    <w:rsid w:val="005B2730"/>
    <w:rsid w:val="005B2C0A"/>
    <w:rsid w:val="005B4D41"/>
    <w:rsid w:val="005C2B26"/>
    <w:rsid w:val="005D7F7F"/>
    <w:rsid w:val="005F405A"/>
    <w:rsid w:val="005F4BEA"/>
    <w:rsid w:val="005F7924"/>
    <w:rsid w:val="006012CC"/>
    <w:rsid w:val="0060248C"/>
    <w:rsid w:val="00606D5B"/>
    <w:rsid w:val="006104E6"/>
    <w:rsid w:val="006124F8"/>
    <w:rsid w:val="0061296D"/>
    <w:rsid w:val="00613505"/>
    <w:rsid w:val="00632BAF"/>
    <w:rsid w:val="0063684D"/>
    <w:rsid w:val="00636F53"/>
    <w:rsid w:val="00640D77"/>
    <w:rsid w:val="00640E79"/>
    <w:rsid w:val="006421B6"/>
    <w:rsid w:val="00644444"/>
    <w:rsid w:val="00653AF1"/>
    <w:rsid w:val="00653E05"/>
    <w:rsid w:val="00655A88"/>
    <w:rsid w:val="00657735"/>
    <w:rsid w:val="00662F6B"/>
    <w:rsid w:val="006653A4"/>
    <w:rsid w:val="006701DD"/>
    <w:rsid w:val="00672575"/>
    <w:rsid w:val="00680859"/>
    <w:rsid w:val="006811AE"/>
    <w:rsid w:val="006871EC"/>
    <w:rsid w:val="006915A5"/>
    <w:rsid w:val="006B28AC"/>
    <w:rsid w:val="006C5B59"/>
    <w:rsid w:val="006D1CFB"/>
    <w:rsid w:val="006D3976"/>
    <w:rsid w:val="006D46A0"/>
    <w:rsid w:val="006D7D29"/>
    <w:rsid w:val="006E1FF6"/>
    <w:rsid w:val="006E5409"/>
    <w:rsid w:val="006F71D1"/>
    <w:rsid w:val="006F72D5"/>
    <w:rsid w:val="00700E99"/>
    <w:rsid w:val="007045D9"/>
    <w:rsid w:val="00711C7B"/>
    <w:rsid w:val="00715AEB"/>
    <w:rsid w:val="007169F2"/>
    <w:rsid w:val="00717014"/>
    <w:rsid w:val="00727510"/>
    <w:rsid w:val="0073094F"/>
    <w:rsid w:val="00730970"/>
    <w:rsid w:val="007464F6"/>
    <w:rsid w:val="00754D6B"/>
    <w:rsid w:val="00755844"/>
    <w:rsid w:val="00766E52"/>
    <w:rsid w:val="007916A2"/>
    <w:rsid w:val="00794A1B"/>
    <w:rsid w:val="0079738E"/>
    <w:rsid w:val="007A0F78"/>
    <w:rsid w:val="007A57FA"/>
    <w:rsid w:val="007A66C0"/>
    <w:rsid w:val="007B0AE0"/>
    <w:rsid w:val="007B754C"/>
    <w:rsid w:val="007B7CC1"/>
    <w:rsid w:val="007C730A"/>
    <w:rsid w:val="007C7941"/>
    <w:rsid w:val="007C7CAC"/>
    <w:rsid w:val="007D6BA7"/>
    <w:rsid w:val="007E5172"/>
    <w:rsid w:val="007F08F7"/>
    <w:rsid w:val="007F219E"/>
    <w:rsid w:val="007F37B8"/>
    <w:rsid w:val="00801980"/>
    <w:rsid w:val="00815E18"/>
    <w:rsid w:val="00816856"/>
    <w:rsid w:val="00834054"/>
    <w:rsid w:val="00841039"/>
    <w:rsid w:val="008466AA"/>
    <w:rsid w:val="00853D9B"/>
    <w:rsid w:val="00863D81"/>
    <w:rsid w:val="0086753C"/>
    <w:rsid w:val="00871642"/>
    <w:rsid w:val="00875D5B"/>
    <w:rsid w:val="00884114"/>
    <w:rsid w:val="0089110E"/>
    <w:rsid w:val="008A0B55"/>
    <w:rsid w:val="008A2856"/>
    <w:rsid w:val="008A2C53"/>
    <w:rsid w:val="008A40DF"/>
    <w:rsid w:val="008B3171"/>
    <w:rsid w:val="008B3A37"/>
    <w:rsid w:val="008B4480"/>
    <w:rsid w:val="008D0815"/>
    <w:rsid w:val="008E3E6A"/>
    <w:rsid w:val="00901DC1"/>
    <w:rsid w:val="00902FEA"/>
    <w:rsid w:val="009040BF"/>
    <w:rsid w:val="009073A7"/>
    <w:rsid w:val="00916141"/>
    <w:rsid w:val="00937995"/>
    <w:rsid w:val="00966DEC"/>
    <w:rsid w:val="009744E2"/>
    <w:rsid w:val="00974BBB"/>
    <w:rsid w:val="00995258"/>
    <w:rsid w:val="00995390"/>
    <w:rsid w:val="009B07A3"/>
    <w:rsid w:val="009B1B95"/>
    <w:rsid w:val="009C2EE6"/>
    <w:rsid w:val="009C3754"/>
    <w:rsid w:val="009D7EC0"/>
    <w:rsid w:val="009F01D7"/>
    <w:rsid w:val="009F1396"/>
    <w:rsid w:val="00A1372E"/>
    <w:rsid w:val="00A21EBB"/>
    <w:rsid w:val="00A24F53"/>
    <w:rsid w:val="00A26A88"/>
    <w:rsid w:val="00A30299"/>
    <w:rsid w:val="00A31E80"/>
    <w:rsid w:val="00A4535C"/>
    <w:rsid w:val="00A53713"/>
    <w:rsid w:val="00A544C4"/>
    <w:rsid w:val="00A56C62"/>
    <w:rsid w:val="00A62759"/>
    <w:rsid w:val="00A710D3"/>
    <w:rsid w:val="00A72F1C"/>
    <w:rsid w:val="00A77B3E"/>
    <w:rsid w:val="00A805F5"/>
    <w:rsid w:val="00A85A0B"/>
    <w:rsid w:val="00A93A03"/>
    <w:rsid w:val="00AA1FB3"/>
    <w:rsid w:val="00AB0613"/>
    <w:rsid w:val="00AB19A4"/>
    <w:rsid w:val="00AB2FFF"/>
    <w:rsid w:val="00AC10F4"/>
    <w:rsid w:val="00AC3ADB"/>
    <w:rsid w:val="00AD25FC"/>
    <w:rsid w:val="00AD3733"/>
    <w:rsid w:val="00AD7003"/>
    <w:rsid w:val="00AE1E43"/>
    <w:rsid w:val="00AE59B1"/>
    <w:rsid w:val="00AF05F2"/>
    <w:rsid w:val="00AF5399"/>
    <w:rsid w:val="00AF615F"/>
    <w:rsid w:val="00AF6D71"/>
    <w:rsid w:val="00B00DD6"/>
    <w:rsid w:val="00B111C5"/>
    <w:rsid w:val="00B2169D"/>
    <w:rsid w:val="00B43698"/>
    <w:rsid w:val="00B436D8"/>
    <w:rsid w:val="00B47C5D"/>
    <w:rsid w:val="00B552FA"/>
    <w:rsid w:val="00B615EE"/>
    <w:rsid w:val="00B61DBD"/>
    <w:rsid w:val="00B73BD9"/>
    <w:rsid w:val="00B75248"/>
    <w:rsid w:val="00B760D1"/>
    <w:rsid w:val="00B83242"/>
    <w:rsid w:val="00B90535"/>
    <w:rsid w:val="00BB12C7"/>
    <w:rsid w:val="00BB507B"/>
    <w:rsid w:val="00BC423A"/>
    <w:rsid w:val="00BC7F12"/>
    <w:rsid w:val="00BD2FA8"/>
    <w:rsid w:val="00BE0682"/>
    <w:rsid w:val="00BE2FC3"/>
    <w:rsid w:val="00BE30A4"/>
    <w:rsid w:val="00BE7A0D"/>
    <w:rsid w:val="00BF4EDB"/>
    <w:rsid w:val="00C01E09"/>
    <w:rsid w:val="00C03338"/>
    <w:rsid w:val="00C125BC"/>
    <w:rsid w:val="00C148CC"/>
    <w:rsid w:val="00C1678B"/>
    <w:rsid w:val="00C21407"/>
    <w:rsid w:val="00C27D0A"/>
    <w:rsid w:val="00C33974"/>
    <w:rsid w:val="00C46E0C"/>
    <w:rsid w:val="00C51DD4"/>
    <w:rsid w:val="00C56CD2"/>
    <w:rsid w:val="00C82DB4"/>
    <w:rsid w:val="00C840FA"/>
    <w:rsid w:val="00C90307"/>
    <w:rsid w:val="00C942AB"/>
    <w:rsid w:val="00C94E9D"/>
    <w:rsid w:val="00CA2A55"/>
    <w:rsid w:val="00CA2BBD"/>
    <w:rsid w:val="00CA30C6"/>
    <w:rsid w:val="00CA6A35"/>
    <w:rsid w:val="00CA6FFE"/>
    <w:rsid w:val="00CB00BE"/>
    <w:rsid w:val="00CB0A7C"/>
    <w:rsid w:val="00CB412E"/>
    <w:rsid w:val="00CC39AA"/>
    <w:rsid w:val="00CD6AB9"/>
    <w:rsid w:val="00CE1E01"/>
    <w:rsid w:val="00CF2218"/>
    <w:rsid w:val="00D015CA"/>
    <w:rsid w:val="00D02126"/>
    <w:rsid w:val="00D07BC7"/>
    <w:rsid w:val="00D22C0F"/>
    <w:rsid w:val="00D35625"/>
    <w:rsid w:val="00D42C7B"/>
    <w:rsid w:val="00D44F87"/>
    <w:rsid w:val="00D52362"/>
    <w:rsid w:val="00D5342D"/>
    <w:rsid w:val="00D53773"/>
    <w:rsid w:val="00D61161"/>
    <w:rsid w:val="00D6162C"/>
    <w:rsid w:val="00D65303"/>
    <w:rsid w:val="00D70888"/>
    <w:rsid w:val="00D71995"/>
    <w:rsid w:val="00D73D08"/>
    <w:rsid w:val="00D767B9"/>
    <w:rsid w:val="00D81CFD"/>
    <w:rsid w:val="00D82B37"/>
    <w:rsid w:val="00D85135"/>
    <w:rsid w:val="00D93284"/>
    <w:rsid w:val="00D95E04"/>
    <w:rsid w:val="00DB083A"/>
    <w:rsid w:val="00DB1221"/>
    <w:rsid w:val="00DB1CE0"/>
    <w:rsid w:val="00DB4F76"/>
    <w:rsid w:val="00DB6CCE"/>
    <w:rsid w:val="00DD084B"/>
    <w:rsid w:val="00DF2E66"/>
    <w:rsid w:val="00E03D85"/>
    <w:rsid w:val="00E04D5B"/>
    <w:rsid w:val="00E10763"/>
    <w:rsid w:val="00E122B9"/>
    <w:rsid w:val="00E3044F"/>
    <w:rsid w:val="00E325F8"/>
    <w:rsid w:val="00E333DE"/>
    <w:rsid w:val="00E35390"/>
    <w:rsid w:val="00E4148C"/>
    <w:rsid w:val="00E42F70"/>
    <w:rsid w:val="00E444F7"/>
    <w:rsid w:val="00E505EA"/>
    <w:rsid w:val="00E54046"/>
    <w:rsid w:val="00E87847"/>
    <w:rsid w:val="00E90892"/>
    <w:rsid w:val="00E9774D"/>
    <w:rsid w:val="00EA0849"/>
    <w:rsid w:val="00EA2CA2"/>
    <w:rsid w:val="00EB0ECA"/>
    <w:rsid w:val="00EB44D3"/>
    <w:rsid w:val="00EB618E"/>
    <w:rsid w:val="00EB699A"/>
    <w:rsid w:val="00ED65AB"/>
    <w:rsid w:val="00EF2BA7"/>
    <w:rsid w:val="00EF3A7A"/>
    <w:rsid w:val="00F10F73"/>
    <w:rsid w:val="00F1F857"/>
    <w:rsid w:val="00F200A2"/>
    <w:rsid w:val="00F24D6E"/>
    <w:rsid w:val="00F3368E"/>
    <w:rsid w:val="00F34BA2"/>
    <w:rsid w:val="00F41E58"/>
    <w:rsid w:val="00F42C54"/>
    <w:rsid w:val="00F50771"/>
    <w:rsid w:val="00F65D7B"/>
    <w:rsid w:val="00F67FA9"/>
    <w:rsid w:val="00F7119E"/>
    <w:rsid w:val="00F71937"/>
    <w:rsid w:val="00F71C40"/>
    <w:rsid w:val="00F80E22"/>
    <w:rsid w:val="00F81650"/>
    <w:rsid w:val="00FA2598"/>
    <w:rsid w:val="00FA5D58"/>
    <w:rsid w:val="00FA6120"/>
    <w:rsid w:val="00FB2CEE"/>
    <w:rsid w:val="00FB2DC1"/>
    <w:rsid w:val="00FB706B"/>
    <w:rsid w:val="00FC250A"/>
    <w:rsid w:val="00FC3019"/>
    <w:rsid w:val="00FD6CAA"/>
    <w:rsid w:val="00FE168E"/>
    <w:rsid w:val="00FE5F8F"/>
    <w:rsid w:val="00FF732C"/>
    <w:rsid w:val="01EF6650"/>
    <w:rsid w:val="0798ACEB"/>
    <w:rsid w:val="12424FAA"/>
    <w:rsid w:val="15ACE384"/>
    <w:rsid w:val="16F3EBBF"/>
    <w:rsid w:val="17C50471"/>
    <w:rsid w:val="183497CB"/>
    <w:rsid w:val="185268AB"/>
    <w:rsid w:val="199E25D4"/>
    <w:rsid w:val="19DC5771"/>
    <w:rsid w:val="1A89EAC4"/>
    <w:rsid w:val="1B2FCD3D"/>
    <w:rsid w:val="1D715FF0"/>
    <w:rsid w:val="1D9681D9"/>
    <w:rsid w:val="1E267750"/>
    <w:rsid w:val="1F62F2DB"/>
    <w:rsid w:val="1F9EB011"/>
    <w:rsid w:val="1FF546E9"/>
    <w:rsid w:val="212EF322"/>
    <w:rsid w:val="23789DFD"/>
    <w:rsid w:val="254DE9C4"/>
    <w:rsid w:val="2607501A"/>
    <w:rsid w:val="26169206"/>
    <w:rsid w:val="2DA5D1A6"/>
    <w:rsid w:val="2E62DD44"/>
    <w:rsid w:val="308AB53A"/>
    <w:rsid w:val="31C3DE62"/>
    <w:rsid w:val="335DD8D5"/>
    <w:rsid w:val="35B5D906"/>
    <w:rsid w:val="37AD6A17"/>
    <w:rsid w:val="390E2FB8"/>
    <w:rsid w:val="3A2CD9F9"/>
    <w:rsid w:val="3B8C9613"/>
    <w:rsid w:val="3BB6199A"/>
    <w:rsid w:val="3DD41B6C"/>
    <w:rsid w:val="3EEC955D"/>
    <w:rsid w:val="416C19AD"/>
    <w:rsid w:val="44ACB990"/>
    <w:rsid w:val="4D4AC799"/>
    <w:rsid w:val="4E0F3B7D"/>
    <w:rsid w:val="5091F78D"/>
    <w:rsid w:val="577192C5"/>
    <w:rsid w:val="59F4FCB1"/>
    <w:rsid w:val="62120033"/>
    <w:rsid w:val="66315BBB"/>
    <w:rsid w:val="6E8DD66E"/>
    <w:rsid w:val="735C1FF8"/>
    <w:rsid w:val="736E76E9"/>
    <w:rsid w:val="769B91B1"/>
    <w:rsid w:val="771C8277"/>
    <w:rsid w:val="77293367"/>
    <w:rsid w:val="7D2961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EE8A9"/>
  <w15:docId w15:val="{39693D52-EFCA-45D2-848D-EA48965B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footnote reference" w:uiPriority="99"/>
    <w:lsdException w:name="page number" w:uiPriority="2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E99"/>
    <w:rPr>
      <w:sz w:val="24"/>
      <w:szCs w:val="24"/>
    </w:rPr>
  </w:style>
  <w:style w:type="paragraph" w:styleId="Overskrift1">
    <w:name w:val="heading 1"/>
    <w:basedOn w:val="Normal"/>
    <w:next w:val="Normal"/>
    <w:link w:val="Overskrift1Tegn"/>
    <w:autoRedefine/>
    <w:qFormat/>
    <w:rsid w:val="006F72D5"/>
    <w:pPr>
      <w:keepNext/>
      <w:keepLines/>
      <w:spacing w:before="120" w:after="120"/>
      <w:outlineLvl w:val="0"/>
    </w:pPr>
    <w:rPr>
      <w:rFonts w:eastAsiaTheme="majorEastAsia" w:cstheme="majorBidi"/>
      <w:b/>
      <w:color w:val="000000" w:themeColor="text1"/>
      <w:sz w:val="32"/>
      <w:szCs w:val="32"/>
    </w:rPr>
  </w:style>
  <w:style w:type="paragraph" w:styleId="Overskrift2">
    <w:name w:val="heading 2"/>
    <w:basedOn w:val="Normal"/>
    <w:next w:val="Normal"/>
    <w:link w:val="Overskrift2Tegn"/>
    <w:semiHidden/>
    <w:unhideWhenUsed/>
    <w:qFormat/>
    <w:rsid w:val="003769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semiHidden/>
    <w:unhideWhenUsed/>
    <w:qFormat/>
    <w:rsid w:val="00BD2FA8"/>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B83242"/>
    <w:pPr>
      <w:tabs>
        <w:tab w:val="center" w:pos="4819"/>
        <w:tab w:val="right" w:pos="9638"/>
      </w:tabs>
    </w:pPr>
  </w:style>
  <w:style w:type="character" w:customStyle="1" w:styleId="SidehovedTegn">
    <w:name w:val="Sidehoved Tegn"/>
    <w:basedOn w:val="Standardskrifttypeiafsnit"/>
    <w:link w:val="Sidehoved"/>
    <w:rsid w:val="00B83242"/>
    <w:rPr>
      <w:sz w:val="24"/>
      <w:szCs w:val="24"/>
    </w:rPr>
  </w:style>
  <w:style w:type="paragraph" w:styleId="Sidefod">
    <w:name w:val="footer"/>
    <w:basedOn w:val="Normal"/>
    <w:link w:val="SidefodTegn"/>
    <w:rsid w:val="00B83242"/>
    <w:pPr>
      <w:tabs>
        <w:tab w:val="center" w:pos="4819"/>
        <w:tab w:val="right" w:pos="9638"/>
      </w:tabs>
    </w:pPr>
  </w:style>
  <w:style w:type="character" w:customStyle="1" w:styleId="SidefodTegn">
    <w:name w:val="Sidefod Tegn"/>
    <w:basedOn w:val="Standardskrifttypeiafsnit"/>
    <w:link w:val="Sidefod"/>
    <w:rsid w:val="00B83242"/>
    <w:rPr>
      <w:sz w:val="24"/>
      <w:szCs w:val="24"/>
    </w:rPr>
  </w:style>
  <w:style w:type="character" w:styleId="Sidetal">
    <w:name w:val="page number"/>
    <w:basedOn w:val="Standardskrifttypeiafsnit"/>
    <w:uiPriority w:val="21"/>
    <w:unhideWhenUsed/>
    <w:rsid w:val="00B83242"/>
    <w:rPr>
      <w:color w:val="1F497D" w:themeColor="text2"/>
      <w:sz w:val="16"/>
    </w:rPr>
  </w:style>
  <w:style w:type="character" w:customStyle="1" w:styleId="Overskrift3Tegn">
    <w:name w:val="Overskrift 3 Tegn"/>
    <w:basedOn w:val="Standardskrifttypeiafsnit"/>
    <w:link w:val="Overskrift3"/>
    <w:semiHidden/>
    <w:rsid w:val="00BD2FA8"/>
    <w:rPr>
      <w:rFonts w:asciiTheme="majorHAnsi" w:eastAsiaTheme="majorEastAsia" w:hAnsiTheme="majorHAnsi" w:cstheme="majorBidi"/>
      <w:color w:val="243F60" w:themeColor="accent1" w:themeShade="7F"/>
      <w:sz w:val="24"/>
      <w:szCs w:val="24"/>
    </w:rPr>
  </w:style>
  <w:style w:type="paragraph" w:styleId="Korrektur">
    <w:name w:val="Revision"/>
    <w:hidden/>
    <w:uiPriority w:val="99"/>
    <w:semiHidden/>
    <w:rsid w:val="00210837"/>
    <w:rPr>
      <w:sz w:val="24"/>
      <w:szCs w:val="24"/>
    </w:rPr>
  </w:style>
  <w:style w:type="character" w:styleId="Kommentarhenvisning">
    <w:name w:val="annotation reference"/>
    <w:basedOn w:val="Standardskrifttypeiafsnit"/>
    <w:rsid w:val="00210837"/>
    <w:rPr>
      <w:sz w:val="16"/>
      <w:szCs w:val="16"/>
    </w:rPr>
  </w:style>
  <w:style w:type="paragraph" w:styleId="Kommentartekst">
    <w:name w:val="annotation text"/>
    <w:basedOn w:val="Normal"/>
    <w:link w:val="KommentartekstTegn"/>
    <w:rsid w:val="00210837"/>
    <w:rPr>
      <w:sz w:val="20"/>
      <w:szCs w:val="20"/>
    </w:rPr>
  </w:style>
  <w:style w:type="character" w:customStyle="1" w:styleId="KommentartekstTegn">
    <w:name w:val="Kommentartekst Tegn"/>
    <w:basedOn w:val="Standardskrifttypeiafsnit"/>
    <w:link w:val="Kommentartekst"/>
    <w:rsid w:val="00210837"/>
  </w:style>
  <w:style w:type="paragraph" w:styleId="Kommentaremne">
    <w:name w:val="annotation subject"/>
    <w:basedOn w:val="Kommentartekst"/>
    <w:next w:val="Kommentartekst"/>
    <w:link w:val="KommentaremneTegn"/>
    <w:rsid w:val="00210837"/>
    <w:rPr>
      <w:b/>
      <w:bCs/>
    </w:rPr>
  </w:style>
  <w:style w:type="character" w:customStyle="1" w:styleId="KommentaremneTegn">
    <w:name w:val="Kommentaremne Tegn"/>
    <w:basedOn w:val="KommentartekstTegn"/>
    <w:link w:val="Kommentaremne"/>
    <w:rsid w:val="00210837"/>
    <w:rPr>
      <w:b/>
      <w:bCs/>
    </w:rPr>
  </w:style>
  <w:style w:type="character" w:styleId="Hyperlink">
    <w:name w:val="Hyperlink"/>
    <w:basedOn w:val="Standardskrifttypeiafsnit"/>
    <w:uiPriority w:val="99"/>
    <w:rsid w:val="00E35390"/>
    <w:rPr>
      <w:color w:val="0000FF" w:themeColor="hyperlink"/>
      <w:u w:val="single"/>
    </w:rPr>
  </w:style>
  <w:style w:type="character" w:styleId="Ulstomtale">
    <w:name w:val="Unresolved Mention"/>
    <w:basedOn w:val="Standardskrifttypeiafsnit"/>
    <w:uiPriority w:val="99"/>
    <w:semiHidden/>
    <w:unhideWhenUsed/>
    <w:rsid w:val="00E35390"/>
    <w:rPr>
      <w:color w:val="605E5C"/>
      <w:shd w:val="clear" w:color="auto" w:fill="E1DFDD"/>
    </w:rPr>
  </w:style>
  <w:style w:type="paragraph" w:styleId="Fodnotetekst">
    <w:name w:val="footnote text"/>
    <w:basedOn w:val="Normal"/>
    <w:link w:val="FodnotetekstTegn"/>
    <w:rsid w:val="00181DEF"/>
    <w:rPr>
      <w:sz w:val="20"/>
      <w:szCs w:val="20"/>
    </w:rPr>
  </w:style>
  <w:style w:type="character" w:customStyle="1" w:styleId="FodnotetekstTegn">
    <w:name w:val="Fodnotetekst Tegn"/>
    <w:basedOn w:val="Standardskrifttypeiafsnit"/>
    <w:link w:val="Fodnotetekst"/>
    <w:rsid w:val="00181DEF"/>
  </w:style>
  <w:style w:type="character" w:styleId="Fodnotehenvisning">
    <w:name w:val="footnote reference"/>
    <w:basedOn w:val="Standardskrifttypeiafsnit"/>
    <w:uiPriority w:val="99"/>
    <w:rsid w:val="00181DEF"/>
    <w:rPr>
      <w:vertAlign w:val="superscript"/>
    </w:rPr>
  </w:style>
  <w:style w:type="character" w:customStyle="1" w:styleId="Overskrift2Tegn">
    <w:name w:val="Overskrift 2 Tegn"/>
    <w:basedOn w:val="Standardskrifttypeiafsnit"/>
    <w:link w:val="Overskrift2"/>
    <w:semiHidden/>
    <w:rsid w:val="0037695A"/>
    <w:rPr>
      <w:rFonts w:asciiTheme="majorHAnsi" w:eastAsiaTheme="majorEastAsia" w:hAnsiTheme="majorHAnsi" w:cstheme="majorBidi"/>
      <w:color w:val="365F91" w:themeColor="accent1" w:themeShade="BF"/>
      <w:sz w:val="26"/>
      <w:szCs w:val="26"/>
    </w:rPr>
  </w:style>
  <w:style w:type="character" w:customStyle="1" w:styleId="Overskrift1Tegn">
    <w:name w:val="Overskrift 1 Tegn"/>
    <w:basedOn w:val="Standardskrifttypeiafsnit"/>
    <w:link w:val="Overskrift1"/>
    <w:rsid w:val="006F72D5"/>
    <w:rPr>
      <w:rFonts w:eastAsiaTheme="majorEastAsia" w:cstheme="majorBidi"/>
      <w:b/>
      <w:color w:val="000000" w:themeColor="text1"/>
      <w:sz w:val="32"/>
      <w:szCs w:val="32"/>
    </w:rPr>
  </w:style>
  <w:style w:type="paragraph" w:customStyle="1" w:styleId="Typografi2">
    <w:name w:val="Typografi2"/>
    <w:basedOn w:val="Normal"/>
    <w:autoRedefine/>
    <w:qFormat/>
    <w:rsid w:val="00F34BA2"/>
    <w:pPr>
      <w:spacing w:after="120"/>
    </w:pPr>
    <w:rPr>
      <w:rFonts w:cs="Arial"/>
      <w:b/>
      <w:sz w:val="28"/>
      <w:u w:val="single"/>
      <w:lang w:val="da-DK"/>
    </w:rPr>
  </w:style>
  <w:style w:type="paragraph" w:customStyle="1" w:styleId="Typografi3">
    <w:name w:val="Typografi3"/>
    <w:basedOn w:val="Normal"/>
    <w:link w:val="Typografi3Tegn"/>
    <w:qFormat/>
    <w:rsid w:val="00C03338"/>
    <w:pPr>
      <w:spacing w:before="120" w:after="120"/>
    </w:pPr>
    <w:rPr>
      <w:rFonts w:cs="Arial"/>
      <w:i/>
      <w:iCs/>
      <w:sz w:val="28"/>
      <w:lang w:val="da-DK"/>
    </w:rPr>
  </w:style>
  <w:style w:type="character" w:customStyle="1" w:styleId="Typografi3Tegn">
    <w:name w:val="Typografi3 Tegn"/>
    <w:basedOn w:val="Standardskrifttypeiafsnit"/>
    <w:link w:val="Typografi3"/>
    <w:rsid w:val="00C03338"/>
    <w:rPr>
      <w:rFonts w:cs="Arial"/>
      <w:i/>
      <w:iCs/>
      <w:sz w:val="28"/>
      <w:szCs w:val="24"/>
      <w:lang w:val="da-DK"/>
    </w:rPr>
  </w:style>
  <w:style w:type="paragraph" w:styleId="Titel">
    <w:name w:val="Title"/>
    <w:basedOn w:val="Normal"/>
    <w:next w:val="Normal"/>
    <w:link w:val="TitelTegn"/>
    <w:qFormat/>
    <w:rsid w:val="00653AF1"/>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653AF1"/>
    <w:rPr>
      <w:rFonts w:asciiTheme="majorHAnsi" w:eastAsiaTheme="majorEastAsia" w:hAnsiTheme="majorHAnsi" w:cstheme="majorBidi"/>
      <w:spacing w:val="-10"/>
      <w:kern w:val="28"/>
      <w:sz w:val="56"/>
      <w:szCs w:val="56"/>
    </w:rPr>
  </w:style>
  <w:style w:type="paragraph" w:styleId="Overskrift">
    <w:name w:val="TOC Heading"/>
    <w:basedOn w:val="Overskrift1"/>
    <w:next w:val="Normal"/>
    <w:uiPriority w:val="39"/>
    <w:unhideWhenUsed/>
    <w:qFormat/>
    <w:rsid w:val="00653AF1"/>
    <w:pPr>
      <w:spacing w:line="259" w:lineRule="auto"/>
      <w:outlineLvl w:val="9"/>
    </w:pPr>
    <w:rPr>
      <w:b w:val="0"/>
      <w:color w:val="365F91" w:themeColor="accent1" w:themeShade="BF"/>
      <w:lang w:val="da-DK" w:eastAsia="da-DK"/>
    </w:rPr>
  </w:style>
  <w:style w:type="paragraph" w:styleId="Indholdsfortegnelse1">
    <w:name w:val="toc 1"/>
    <w:basedOn w:val="Normal"/>
    <w:next w:val="Normal"/>
    <w:autoRedefine/>
    <w:uiPriority w:val="39"/>
    <w:rsid w:val="004E3E5E"/>
    <w:pPr>
      <w:tabs>
        <w:tab w:val="right" w:pos="9962"/>
      </w:tabs>
      <w:spacing w:before="120" w:after="120"/>
    </w:pPr>
    <w:rPr>
      <w:rFonts w:asciiTheme="minorHAnsi" w:hAnsiTheme="minorHAnsi" w:cstheme="minorHAnsi"/>
      <w:b/>
      <w:bCs/>
      <w:caps/>
      <w:sz w:val="22"/>
      <w:szCs w:val="22"/>
      <w:u w:val="single"/>
    </w:rPr>
  </w:style>
  <w:style w:type="paragraph" w:styleId="Indholdsfortegnelse2">
    <w:name w:val="toc 2"/>
    <w:basedOn w:val="Normal"/>
    <w:next w:val="Normal"/>
    <w:autoRedefine/>
    <w:uiPriority w:val="39"/>
    <w:unhideWhenUsed/>
    <w:rsid w:val="00CA30C6"/>
    <w:rPr>
      <w:rFonts w:asciiTheme="minorHAnsi" w:hAnsiTheme="minorHAnsi" w:cstheme="minorHAnsi"/>
      <w:b/>
      <w:bCs/>
      <w:smallCaps/>
      <w:sz w:val="22"/>
      <w:szCs w:val="22"/>
    </w:rPr>
  </w:style>
  <w:style w:type="paragraph" w:styleId="Indholdsfortegnelse3">
    <w:name w:val="toc 3"/>
    <w:basedOn w:val="Normal"/>
    <w:next w:val="Normal"/>
    <w:autoRedefine/>
    <w:uiPriority w:val="39"/>
    <w:unhideWhenUsed/>
    <w:rsid w:val="00CA30C6"/>
    <w:rPr>
      <w:rFonts w:asciiTheme="minorHAnsi" w:hAnsiTheme="minorHAnsi" w:cstheme="minorHAnsi"/>
      <w:smallCaps/>
      <w:sz w:val="22"/>
      <w:szCs w:val="22"/>
    </w:rPr>
  </w:style>
  <w:style w:type="paragraph" w:styleId="Indholdsfortegnelse4">
    <w:name w:val="toc 4"/>
    <w:basedOn w:val="Normal"/>
    <w:next w:val="Normal"/>
    <w:autoRedefine/>
    <w:rsid w:val="004E3E5E"/>
    <w:rPr>
      <w:rFonts w:asciiTheme="minorHAnsi" w:hAnsiTheme="minorHAnsi" w:cstheme="minorHAnsi"/>
      <w:sz w:val="22"/>
      <w:szCs w:val="22"/>
    </w:rPr>
  </w:style>
  <w:style w:type="paragraph" w:styleId="Indholdsfortegnelse5">
    <w:name w:val="toc 5"/>
    <w:basedOn w:val="Normal"/>
    <w:next w:val="Normal"/>
    <w:autoRedefine/>
    <w:rsid w:val="004E3E5E"/>
    <w:rPr>
      <w:rFonts w:asciiTheme="minorHAnsi" w:hAnsiTheme="minorHAnsi" w:cstheme="minorHAnsi"/>
      <w:sz w:val="22"/>
      <w:szCs w:val="22"/>
    </w:rPr>
  </w:style>
  <w:style w:type="paragraph" w:styleId="Indholdsfortegnelse6">
    <w:name w:val="toc 6"/>
    <w:basedOn w:val="Normal"/>
    <w:next w:val="Normal"/>
    <w:autoRedefine/>
    <w:rsid w:val="004E3E5E"/>
    <w:rPr>
      <w:rFonts w:asciiTheme="minorHAnsi" w:hAnsiTheme="minorHAnsi" w:cstheme="minorHAnsi"/>
      <w:sz w:val="22"/>
      <w:szCs w:val="22"/>
    </w:rPr>
  </w:style>
  <w:style w:type="paragraph" w:styleId="Indholdsfortegnelse7">
    <w:name w:val="toc 7"/>
    <w:basedOn w:val="Normal"/>
    <w:next w:val="Normal"/>
    <w:autoRedefine/>
    <w:rsid w:val="004E3E5E"/>
    <w:rPr>
      <w:rFonts w:asciiTheme="minorHAnsi" w:hAnsiTheme="minorHAnsi" w:cstheme="minorHAnsi"/>
      <w:sz w:val="22"/>
      <w:szCs w:val="22"/>
    </w:rPr>
  </w:style>
  <w:style w:type="paragraph" w:styleId="Indholdsfortegnelse8">
    <w:name w:val="toc 8"/>
    <w:basedOn w:val="Normal"/>
    <w:next w:val="Normal"/>
    <w:autoRedefine/>
    <w:rsid w:val="004E3E5E"/>
    <w:rPr>
      <w:rFonts w:asciiTheme="minorHAnsi" w:hAnsiTheme="minorHAnsi" w:cstheme="minorHAnsi"/>
      <w:sz w:val="22"/>
      <w:szCs w:val="22"/>
    </w:rPr>
  </w:style>
  <w:style w:type="paragraph" w:styleId="Indholdsfortegnelse9">
    <w:name w:val="toc 9"/>
    <w:basedOn w:val="Normal"/>
    <w:next w:val="Normal"/>
    <w:autoRedefine/>
    <w:rsid w:val="004E3E5E"/>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shw.dk/webshop/identifying-depression-and-suicidal-behavior-at-sea" TargetMode="External"/><Relationship Id="rId2" Type="http://schemas.openxmlformats.org/officeDocument/2006/relationships/hyperlink" Target="https://shw.dk/webshop/psykisktrivsel" TargetMode="External"/><Relationship Id="rId1" Type="http://schemas.openxmlformats.org/officeDocument/2006/relationships/hyperlink" Target="https://shw.dk/webshop/faerden-om-bord-n6lt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A2E3713B5A6074190ADC3659164C8F3" ma:contentTypeVersion="24" ma:contentTypeDescription="Opret et nyt dokument." ma:contentTypeScope="" ma:versionID="d8956381983701cd4ab3df004ff77526">
  <xsd:schema xmlns:xsd="http://www.w3.org/2001/XMLSchema" xmlns:xs="http://www.w3.org/2001/XMLSchema" xmlns:p="http://schemas.microsoft.com/office/2006/metadata/properties" xmlns:ns2="14bfd2bb-3d4a-4549-9197-f3410a8da64b" xmlns:ns3="abbeec68-b05e-4e2e-88e5-2ac3e13fe809" xmlns:ns4="3f6e34f2-d5be-4310-9926-5002eef779a6" xmlns:ns5="83e3852c-28d8-4091-8baa-5347809eb2a6" xmlns:ns6="0c872dfc-bfd8-478c-8034-11654679747c" xmlns:ns7="6b7613d2-ce71-404e-ba52-903754004830" xmlns:ns8="706c8904-3e0f-424e-ba87-5335d023b52f" xmlns:ns9="0e9ed8e9-a9d6-4a19-b921-31fa786828ad" targetNamespace="http://schemas.microsoft.com/office/2006/metadata/properties" ma:root="true" ma:fieldsID="f79a0dfd76676e50fc6284848967e147" ns2:_="" ns3:_="" ns4:_="" ns5:_="" ns6:_="" ns7:_="" ns8:_="" ns9:_="">
    <xsd:import namespace="14bfd2bb-3d4a-4549-9197-f3410a8da64b"/>
    <xsd:import namespace="abbeec68-b05e-4e2e-88e5-2ac3e13fe809"/>
    <xsd:import namespace="3f6e34f2-d5be-4310-9926-5002eef779a6"/>
    <xsd:import namespace="83e3852c-28d8-4091-8baa-5347809eb2a6"/>
    <xsd:import namespace="0c872dfc-bfd8-478c-8034-11654679747c"/>
    <xsd:import namespace="6b7613d2-ce71-404e-ba52-903754004830"/>
    <xsd:import namespace="706c8904-3e0f-424e-ba87-5335d023b52f"/>
    <xsd:import namespace="0e9ed8e9-a9d6-4a19-b921-31fa786828ad"/>
    <xsd:element name="properties">
      <xsd:complexType>
        <xsd:sequence>
          <xsd:element name="documentManagement">
            <xsd:complexType>
              <xsd:all>
                <xsd:element ref="ns2:wpItemLocation" minOccurs="0"/>
                <xsd:element ref="ns3:wp_tag" minOccurs="0"/>
                <xsd:element ref="ns5:Atea-WpGO-EmailID" minOccurs="0"/>
                <xsd:element ref="ns6:Atea-WpEmailToTil" minOccurs="0"/>
                <xsd:element ref="ns7:wpEmailFrom" minOccurs="0"/>
                <xsd:element ref="ns7:wpEmailToCombined" minOccurs="0"/>
                <xsd:element ref="ns7:wpEmailSubject" minOccurs="0"/>
                <xsd:element ref="ns7:wpEmailCcAddress" minOccurs="0"/>
                <xsd:element ref="ns8:MediaServiceMetadata" minOccurs="0"/>
                <xsd:element ref="ns8:MediaServiceFastMetadata" minOccurs="0"/>
                <xsd:element ref="ns4:MediaServiceSearchProperties" minOccurs="0"/>
                <xsd:element ref="ns9:TaxCatchAll" minOccurs="0"/>
                <xsd:element ref="ns8:feabb41e5cce4ddcbdce3b33c0358902" minOccurs="0"/>
                <xsd:element ref="ns8:pdfff986aabd48979b0159e3773819f2" minOccurs="0"/>
                <xsd:element ref="ns3:wpTemplateListId" minOccurs="0"/>
                <xsd:element ref="ns3:wpTemplateDocumentId" minOccurs="0"/>
                <xsd:element ref="ns3:wpTemplate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5" nillable="true" ma:displayName="wpItemLocation" ma:default="d7f91564066d4a6faa310b5969eec746;fc634eef87214614b2bf3c744113ecc0;2197;7511ab47c3fb4bebac1c2802d350f9a2;9458;"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_tag" ma:index="6" nillable="true" ma:displayName="Stadie mærke" ma:default="Åben" ma:internalName="wp_tag" ma:readOnly="false">
      <xsd:simpleType>
        <xsd:restriction base="dms:Text"/>
      </xsd:simpleType>
    </xsd:element>
    <xsd:element name="wpTemplateListId" ma:index="24" nillable="true" ma:displayName="Skabelon liste ID" ma:description="ID på skabelon listen hvor skabelonen, som dokumentet er oprettet ud fra, er placeret" ma:internalName="wpTemplateListId" ma:readOnly="false">
      <xsd:simpleType>
        <xsd:restriction base="dms:Text"/>
      </xsd:simpleType>
    </xsd:element>
    <xsd:element name="wpTemplateDocumentId" ma:index="25" nillable="true" ma:displayName="Skabelon ID" ma:description="ID på skabelonen som elementet er oprettet ud fra" ma:internalName="wpTemplateDocumentId" ma:readOnly="false">
      <xsd:simpleType>
        <xsd:restriction base="dms:Text"/>
      </xsd:simpleType>
    </xsd:element>
    <xsd:element name="wpTemplateDocumentVersion" ma:index="26" nillable="true" ma:displayName="Skabelon version" ma:description="Versionsnummeret på skabelonen som elementet er oprettet ud fra" ma:internalName="wpTemplateDocument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6e34f2-d5be-4310-9926-5002eef779a6" elementFormDefault="qualified">
    <xsd:import namespace="http://schemas.microsoft.com/office/2006/documentManagement/types"/>
    <xsd:import namespace="http://schemas.microsoft.com/office/infopath/2007/PartnerControls"/>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e3852c-28d8-4091-8baa-5347809eb2a6" elementFormDefault="qualified">
    <xsd:import namespace="http://schemas.microsoft.com/office/2006/documentManagement/types"/>
    <xsd:import namespace="http://schemas.microsoft.com/office/infopath/2007/PartnerControls"/>
    <xsd:element name="Atea-WpGO-EmailID" ma:index="9" nillable="true" ma:displayName="GO-EmailID" ma:internalName="Atea_x002d_WpGO_x002d_Email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72dfc-bfd8-478c-8034-11654679747c" elementFormDefault="qualified">
    <xsd:import namespace="http://schemas.microsoft.com/office/2006/documentManagement/types"/>
    <xsd:import namespace="http://schemas.microsoft.com/office/infopath/2007/PartnerControls"/>
    <xsd:element name="Atea-WpEmailToTil" ma:index="10" nillable="true" ma:displayName="To/til" ma:internalName="Atea_x002d_WpEmailToTi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7613d2-ce71-404e-ba52-903754004830" elementFormDefault="qualified">
    <xsd:import namespace="http://schemas.microsoft.com/office/2006/documentManagement/types"/>
    <xsd:import namespace="http://schemas.microsoft.com/office/infopath/2007/PartnerControls"/>
    <xsd:element name="wpEmailFrom" ma:index="11" nillable="true" ma:displayName="Fra" ma:description="E-mail fra" ma:internalName="wpEmailFrom" ma:readOnly="false">
      <xsd:simpleType>
        <xsd:restriction base="dms:Text"/>
      </xsd:simpleType>
    </xsd:element>
    <xsd:element name="wpEmailToCombined" ma:index="12" nillable="true" ma:displayName="To" ma:description="Email to" ma:internalName="wpEmailToCombined">
      <xsd:simpleType>
        <xsd:restriction base="dms:Note">
          <xsd:maxLength value="255"/>
        </xsd:restriction>
      </xsd:simpleType>
    </xsd:element>
    <xsd:element name="wpEmailSubject" ma:index="13" nillable="true" ma:displayName="Emne" ma:description="E-mail emne" ma:internalName="wpEmailSubject" ma:readOnly="false">
      <xsd:simpleType>
        <xsd:restriction base="dms:Text"/>
      </xsd:simpleType>
    </xsd:element>
    <xsd:element name="wpEmailCcAddress" ma:index="14" nillable="true" ma:displayName="Cc" ma:description="E-mail cc" ma:internalName="wpEmailCc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8904-3e0f-424e-ba87-5335d023b52f"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feabb41e5cce4ddcbdce3b33c0358902" ma:index="20" nillable="true" ma:taxonomy="true" ma:internalName="feabb41e5cce4ddcbdce3b33c0358902" ma:taxonomyFieldName="simCaseDocumentStatus" ma:displayName="Dokumentstatus" ma:readOnly="false" ma:default="" ma:fieldId="{feabb41e-5cce-4ddc-bdce-3b33c0358902}" ma:sspId="4c78804b-2974-4e43-85d5-1621e0b428e3" ma:termSetId="09323e35-65e9-440b-bafe-dd50d36176b4" ma:anchorId="eef81467-2ddc-4bfb-8a55-779f166a8bcd" ma:open="false" ma:isKeyword="false">
      <xsd:complexType>
        <xsd:sequence>
          <xsd:element ref="pc:Terms" minOccurs="0" maxOccurs="1"/>
        </xsd:sequence>
      </xsd:complexType>
    </xsd:element>
    <xsd:element name="pdfff986aabd48979b0159e3773819f2" ma:index="22" nillable="true" ma:taxonomy="true" ma:internalName="pdfff986aabd48979b0159e3773819f2" ma:taxonomyFieldName="simCaseDocumentType" ma:displayName="Dokumenttype" ma:readOnly="false" ma:default="" ma:fieldId="{9dfff986-aabd-4897-9b01-59e3773819f2}" ma:sspId="4c78804b-2974-4e43-85d5-1621e0b428e3" ma:termSetId="09323e35-65e9-440b-bafe-dd50d36176b4" ma:anchorId="e6cbf044-3a84-4bed-8951-55c6b1a3a82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9ed8e9-a9d6-4a19-b921-31fa786828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8fde8e0-dce6-4785-acf2-037d024e8a83}" ma:internalName="TaxCatchAll" ma:showField="CatchAllData" ma:web="0e9ed8e9-a9d6-4a19-b921-31fa78682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9ed8e9-a9d6-4a19-b921-31fa786828ad" xsi:nil="true"/>
    <wpEmailFrom xmlns="6b7613d2-ce71-404e-ba52-903754004830" xsi:nil="true"/>
    <wpEmailSubject xmlns="6b7613d2-ce71-404e-ba52-903754004830" xsi:nil="true"/>
    <wpEmailCcAddress xmlns="6b7613d2-ce71-404e-ba52-903754004830" xsi:nil="true"/>
    <wp_tag xmlns="abbeec68-b05e-4e2e-88e5-2ac3e13fe809">Åben</wp_tag>
    <Atea-WpEmailToTil xmlns="0c872dfc-bfd8-478c-8034-11654679747c" xsi:nil="true"/>
    <feabb41e5cce4ddcbdce3b33c0358902 xmlns="706c8904-3e0f-424e-ba87-5335d023b52f">
      <Terms xmlns="http://schemas.microsoft.com/office/infopath/2007/PartnerControls"/>
    </feabb41e5cce4ddcbdce3b33c0358902>
    <wpTemplateDocumentId xmlns="abbeec68-b05e-4e2e-88e5-2ac3e13fe809" xsi:nil="true"/>
    <wpTemplateListId xmlns="abbeec68-b05e-4e2e-88e5-2ac3e13fe809" xsi:nil="true"/>
    <pdfff986aabd48979b0159e3773819f2 xmlns="706c8904-3e0f-424e-ba87-5335d023b52f">
      <Terms xmlns="http://schemas.microsoft.com/office/infopath/2007/PartnerControls"/>
    </pdfff986aabd48979b0159e3773819f2>
    <Atea-WpGO-EmailID xmlns="83e3852c-28d8-4091-8baa-5347809eb2a6" xsi:nil="true"/>
    <wpTemplateDocumentVersion xmlns="abbeec68-b05e-4e2e-88e5-2ac3e13fe809" xsi:nil="true"/>
    <wpEmailToCombined xmlns="6b7613d2-ce71-404e-ba52-903754004830" xsi:nil="true"/>
    <wpItemLocation xmlns="14bfd2bb-3d4a-4549-9197-f3410a8da64b">d7f91564066d4a6faa310b5969eec746;fc634eef87214614b2bf3c744113ecc0;2197;7511ab47c3fb4bebac1c2802d350f9a2;9458;</wpItemLoca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E8076-E1E8-45EE-A05F-E2EAF3486C9A}">
  <ds:schemaRefs>
    <ds:schemaRef ds:uri="http://schemas.openxmlformats.org/officeDocument/2006/bibliography"/>
  </ds:schemaRefs>
</ds:datastoreItem>
</file>

<file path=customXml/itemProps2.xml><?xml version="1.0" encoding="utf-8"?>
<ds:datastoreItem xmlns:ds="http://schemas.openxmlformats.org/officeDocument/2006/customXml" ds:itemID="{64DB22EB-4553-48F0-B8E1-5EC98C972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fd2bb-3d4a-4549-9197-f3410a8da64b"/>
    <ds:schemaRef ds:uri="abbeec68-b05e-4e2e-88e5-2ac3e13fe809"/>
    <ds:schemaRef ds:uri="3f6e34f2-d5be-4310-9926-5002eef779a6"/>
    <ds:schemaRef ds:uri="83e3852c-28d8-4091-8baa-5347809eb2a6"/>
    <ds:schemaRef ds:uri="0c872dfc-bfd8-478c-8034-11654679747c"/>
    <ds:schemaRef ds:uri="6b7613d2-ce71-404e-ba52-903754004830"/>
    <ds:schemaRef ds:uri="706c8904-3e0f-424e-ba87-5335d023b52f"/>
    <ds:schemaRef ds:uri="0e9ed8e9-a9d6-4a19-b921-31fa78682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ADE3C-D305-4B48-B2B5-7133B0E7075C}">
  <ds:schemaRefs>
    <ds:schemaRef ds:uri="http://schemas.microsoft.com/office/2006/metadata/properties"/>
    <ds:schemaRef ds:uri="http://schemas.microsoft.com/office/infopath/2007/PartnerControls"/>
    <ds:schemaRef ds:uri="0e9ed8e9-a9d6-4a19-b921-31fa786828ad"/>
    <ds:schemaRef ds:uri="6b7613d2-ce71-404e-ba52-903754004830"/>
    <ds:schemaRef ds:uri="abbeec68-b05e-4e2e-88e5-2ac3e13fe809"/>
    <ds:schemaRef ds:uri="0c872dfc-bfd8-478c-8034-11654679747c"/>
    <ds:schemaRef ds:uri="706c8904-3e0f-424e-ba87-5335d023b52f"/>
    <ds:schemaRef ds:uri="83e3852c-28d8-4091-8baa-5347809eb2a6"/>
    <ds:schemaRef ds:uri="14bfd2bb-3d4a-4549-9197-f3410a8da64b"/>
  </ds:schemaRefs>
</ds:datastoreItem>
</file>

<file path=customXml/itemProps4.xml><?xml version="1.0" encoding="utf-8"?>
<ds:datastoreItem xmlns:ds="http://schemas.openxmlformats.org/officeDocument/2006/customXml" ds:itemID="{3162AF53-31A4-402C-AC4F-81F15268D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2574</Words>
  <Characters>16630</Characters>
  <Application>Microsoft Office Word</Application>
  <DocSecurity>0</DocSecurity>
  <Lines>405</Lines>
  <Paragraphs>223</Paragraphs>
  <ScaleCrop>false</ScaleCrop>
  <Company/>
  <LinksUpToDate>false</LinksUpToDate>
  <CharactersWithSpaces>18981</CharactersWithSpaces>
  <SharedDoc>false</SharedDoc>
  <HLinks>
    <vt:vector size="138" baseType="variant">
      <vt:variant>
        <vt:i4>524331</vt:i4>
      </vt:variant>
      <vt:variant>
        <vt:i4>114</vt:i4>
      </vt:variant>
      <vt:variant>
        <vt:i4>0</vt:i4>
      </vt:variant>
      <vt:variant>
        <vt:i4>5</vt:i4>
      </vt:variant>
      <vt:variant>
        <vt:lpwstr/>
      </vt:variant>
      <vt:variant>
        <vt:lpwstr>_ftn3</vt:lpwstr>
      </vt:variant>
      <vt:variant>
        <vt:i4>524331</vt:i4>
      </vt:variant>
      <vt:variant>
        <vt:i4>111</vt:i4>
      </vt:variant>
      <vt:variant>
        <vt:i4>0</vt:i4>
      </vt:variant>
      <vt:variant>
        <vt:i4>5</vt:i4>
      </vt:variant>
      <vt:variant>
        <vt:lpwstr/>
      </vt:variant>
      <vt:variant>
        <vt:lpwstr>_ftn1</vt:lpwstr>
      </vt:variant>
      <vt:variant>
        <vt:i4>1703988</vt:i4>
      </vt:variant>
      <vt:variant>
        <vt:i4>104</vt:i4>
      </vt:variant>
      <vt:variant>
        <vt:i4>0</vt:i4>
      </vt:variant>
      <vt:variant>
        <vt:i4>5</vt:i4>
      </vt:variant>
      <vt:variant>
        <vt:lpwstr/>
      </vt:variant>
      <vt:variant>
        <vt:lpwstr>_Toc231463195</vt:lpwstr>
      </vt:variant>
      <vt:variant>
        <vt:i4>1703988</vt:i4>
      </vt:variant>
      <vt:variant>
        <vt:i4>98</vt:i4>
      </vt:variant>
      <vt:variant>
        <vt:i4>0</vt:i4>
      </vt:variant>
      <vt:variant>
        <vt:i4>5</vt:i4>
      </vt:variant>
      <vt:variant>
        <vt:lpwstr/>
      </vt:variant>
      <vt:variant>
        <vt:lpwstr>_Toc231463194</vt:lpwstr>
      </vt:variant>
      <vt:variant>
        <vt:i4>1703988</vt:i4>
      </vt:variant>
      <vt:variant>
        <vt:i4>92</vt:i4>
      </vt:variant>
      <vt:variant>
        <vt:i4>0</vt:i4>
      </vt:variant>
      <vt:variant>
        <vt:i4>5</vt:i4>
      </vt:variant>
      <vt:variant>
        <vt:lpwstr/>
      </vt:variant>
      <vt:variant>
        <vt:lpwstr>_Toc231463193</vt:lpwstr>
      </vt:variant>
      <vt:variant>
        <vt:i4>1703988</vt:i4>
      </vt:variant>
      <vt:variant>
        <vt:i4>86</vt:i4>
      </vt:variant>
      <vt:variant>
        <vt:i4>0</vt:i4>
      </vt:variant>
      <vt:variant>
        <vt:i4>5</vt:i4>
      </vt:variant>
      <vt:variant>
        <vt:lpwstr/>
      </vt:variant>
      <vt:variant>
        <vt:lpwstr>_Toc231463192</vt:lpwstr>
      </vt:variant>
      <vt:variant>
        <vt:i4>1703988</vt:i4>
      </vt:variant>
      <vt:variant>
        <vt:i4>80</vt:i4>
      </vt:variant>
      <vt:variant>
        <vt:i4>0</vt:i4>
      </vt:variant>
      <vt:variant>
        <vt:i4>5</vt:i4>
      </vt:variant>
      <vt:variant>
        <vt:lpwstr/>
      </vt:variant>
      <vt:variant>
        <vt:lpwstr>_Toc231463191</vt:lpwstr>
      </vt:variant>
      <vt:variant>
        <vt:i4>1703988</vt:i4>
      </vt:variant>
      <vt:variant>
        <vt:i4>74</vt:i4>
      </vt:variant>
      <vt:variant>
        <vt:i4>0</vt:i4>
      </vt:variant>
      <vt:variant>
        <vt:i4>5</vt:i4>
      </vt:variant>
      <vt:variant>
        <vt:lpwstr/>
      </vt:variant>
      <vt:variant>
        <vt:lpwstr>_Toc231463190</vt:lpwstr>
      </vt:variant>
      <vt:variant>
        <vt:i4>1769524</vt:i4>
      </vt:variant>
      <vt:variant>
        <vt:i4>68</vt:i4>
      </vt:variant>
      <vt:variant>
        <vt:i4>0</vt:i4>
      </vt:variant>
      <vt:variant>
        <vt:i4>5</vt:i4>
      </vt:variant>
      <vt:variant>
        <vt:lpwstr/>
      </vt:variant>
      <vt:variant>
        <vt:lpwstr>_Toc231463189</vt:lpwstr>
      </vt:variant>
      <vt:variant>
        <vt:i4>1769524</vt:i4>
      </vt:variant>
      <vt:variant>
        <vt:i4>62</vt:i4>
      </vt:variant>
      <vt:variant>
        <vt:i4>0</vt:i4>
      </vt:variant>
      <vt:variant>
        <vt:i4>5</vt:i4>
      </vt:variant>
      <vt:variant>
        <vt:lpwstr/>
      </vt:variant>
      <vt:variant>
        <vt:lpwstr>_Toc231463188</vt:lpwstr>
      </vt:variant>
      <vt:variant>
        <vt:i4>1769524</vt:i4>
      </vt:variant>
      <vt:variant>
        <vt:i4>56</vt:i4>
      </vt:variant>
      <vt:variant>
        <vt:i4>0</vt:i4>
      </vt:variant>
      <vt:variant>
        <vt:i4>5</vt:i4>
      </vt:variant>
      <vt:variant>
        <vt:lpwstr/>
      </vt:variant>
      <vt:variant>
        <vt:lpwstr>_Toc231463187</vt:lpwstr>
      </vt:variant>
      <vt:variant>
        <vt:i4>1769524</vt:i4>
      </vt:variant>
      <vt:variant>
        <vt:i4>50</vt:i4>
      </vt:variant>
      <vt:variant>
        <vt:i4>0</vt:i4>
      </vt:variant>
      <vt:variant>
        <vt:i4>5</vt:i4>
      </vt:variant>
      <vt:variant>
        <vt:lpwstr/>
      </vt:variant>
      <vt:variant>
        <vt:lpwstr>_Toc231463186</vt:lpwstr>
      </vt:variant>
      <vt:variant>
        <vt:i4>1769524</vt:i4>
      </vt:variant>
      <vt:variant>
        <vt:i4>44</vt:i4>
      </vt:variant>
      <vt:variant>
        <vt:i4>0</vt:i4>
      </vt:variant>
      <vt:variant>
        <vt:i4>5</vt:i4>
      </vt:variant>
      <vt:variant>
        <vt:lpwstr/>
      </vt:variant>
      <vt:variant>
        <vt:lpwstr>_Toc231463185</vt:lpwstr>
      </vt:variant>
      <vt:variant>
        <vt:i4>1769524</vt:i4>
      </vt:variant>
      <vt:variant>
        <vt:i4>38</vt:i4>
      </vt:variant>
      <vt:variant>
        <vt:i4>0</vt:i4>
      </vt:variant>
      <vt:variant>
        <vt:i4>5</vt:i4>
      </vt:variant>
      <vt:variant>
        <vt:lpwstr/>
      </vt:variant>
      <vt:variant>
        <vt:lpwstr>_Toc231463184</vt:lpwstr>
      </vt:variant>
      <vt:variant>
        <vt:i4>1769524</vt:i4>
      </vt:variant>
      <vt:variant>
        <vt:i4>32</vt:i4>
      </vt:variant>
      <vt:variant>
        <vt:i4>0</vt:i4>
      </vt:variant>
      <vt:variant>
        <vt:i4>5</vt:i4>
      </vt:variant>
      <vt:variant>
        <vt:lpwstr/>
      </vt:variant>
      <vt:variant>
        <vt:lpwstr>_Toc231463183</vt:lpwstr>
      </vt:variant>
      <vt:variant>
        <vt:i4>1769524</vt:i4>
      </vt:variant>
      <vt:variant>
        <vt:i4>26</vt:i4>
      </vt:variant>
      <vt:variant>
        <vt:i4>0</vt:i4>
      </vt:variant>
      <vt:variant>
        <vt:i4>5</vt:i4>
      </vt:variant>
      <vt:variant>
        <vt:lpwstr/>
      </vt:variant>
      <vt:variant>
        <vt:lpwstr>_Toc231463182</vt:lpwstr>
      </vt:variant>
      <vt:variant>
        <vt:i4>1769524</vt:i4>
      </vt:variant>
      <vt:variant>
        <vt:i4>20</vt:i4>
      </vt:variant>
      <vt:variant>
        <vt:i4>0</vt:i4>
      </vt:variant>
      <vt:variant>
        <vt:i4>5</vt:i4>
      </vt:variant>
      <vt:variant>
        <vt:lpwstr/>
      </vt:variant>
      <vt:variant>
        <vt:lpwstr>_Toc231463181</vt:lpwstr>
      </vt:variant>
      <vt:variant>
        <vt:i4>1769524</vt:i4>
      </vt:variant>
      <vt:variant>
        <vt:i4>14</vt:i4>
      </vt:variant>
      <vt:variant>
        <vt:i4>0</vt:i4>
      </vt:variant>
      <vt:variant>
        <vt:i4>5</vt:i4>
      </vt:variant>
      <vt:variant>
        <vt:lpwstr/>
      </vt:variant>
      <vt:variant>
        <vt:lpwstr>_Toc231463180</vt:lpwstr>
      </vt:variant>
      <vt:variant>
        <vt:i4>1310772</vt:i4>
      </vt:variant>
      <vt:variant>
        <vt:i4>8</vt:i4>
      </vt:variant>
      <vt:variant>
        <vt:i4>0</vt:i4>
      </vt:variant>
      <vt:variant>
        <vt:i4>5</vt:i4>
      </vt:variant>
      <vt:variant>
        <vt:lpwstr/>
      </vt:variant>
      <vt:variant>
        <vt:lpwstr>_Toc231463179</vt:lpwstr>
      </vt:variant>
      <vt:variant>
        <vt:i4>1310772</vt:i4>
      </vt:variant>
      <vt:variant>
        <vt:i4>2</vt:i4>
      </vt:variant>
      <vt:variant>
        <vt:i4>0</vt:i4>
      </vt:variant>
      <vt:variant>
        <vt:i4>5</vt:i4>
      </vt:variant>
      <vt:variant>
        <vt:lpwstr/>
      </vt:variant>
      <vt:variant>
        <vt:lpwstr>_Toc231463178</vt:lpwstr>
      </vt:variant>
      <vt:variant>
        <vt:i4>6553711</vt:i4>
      </vt:variant>
      <vt:variant>
        <vt:i4>6</vt:i4>
      </vt:variant>
      <vt:variant>
        <vt:i4>0</vt:i4>
      </vt:variant>
      <vt:variant>
        <vt:i4>5</vt:i4>
      </vt:variant>
      <vt:variant>
        <vt:lpwstr>https://shw.dk/webshop/identifying-depression-and-suicidal-behavior-at-sea</vt:lpwstr>
      </vt:variant>
      <vt:variant>
        <vt:lpwstr/>
      </vt:variant>
      <vt:variant>
        <vt:i4>5963868</vt:i4>
      </vt:variant>
      <vt:variant>
        <vt:i4>3</vt:i4>
      </vt:variant>
      <vt:variant>
        <vt:i4>0</vt:i4>
      </vt:variant>
      <vt:variant>
        <vt:i4>5</vt:i4>
      </vt:variant>
      <vt:variant>
        <vt:lpwstr>https://shw.dk/webshop/psykisktrivsel</vt:lpwstr>
      </vt:variant>
      <vt:variant>
        <vt:lpwstr/>
      </vt:variant>
      <vt:variant>
        <vt:i4>262160</vt:i4>
      </vt:variant>
      <vt:variant>
        <vt:i4>0</vt:i4>
      </vt:variant>
      <vt:variant>
        <vt:i4>0</vt:i4>
      </vt:variant>
      <vt:variant>
        <vt:i4>5</vt:i4>
      </vt:variant>
      <vt:variant>
        <vt:lpwstr>https://shw.dk/webshop/faerden-om-bord-n6ltw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Notatskabelon DK</dc:title>
  <dc:creator>Bertil Hohlmann</dc:creator>
  <cp:lastModifiedBy>Mette Nøhr Belling</cp:lastModifiedBy>
  <cp:revision>28</cp:revision>
  <dcterms:created xsi:type="dcterms:W3CDTF">2026-06-04T08:59:00Z</dcterms:created>
  <dcterms:modified xsi:type="dcterms:W3CDTF">2026-06-04T10:55:00Z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EntityId">
    <vt:i4>9458</vt:i4>
  </property>
  <property fmtid="{D5CDD505-2E9C-101B-9397-08002B2CF9AE}" pid="3" name="wpEmailConversationIndex">
    <vt:lpwstr/>
  </property>
  <property fmtid="{D5CDD505-2E9C-101B-9397-08002B2CF9AE}" pid="4" name="wpEmailSensitivity">
    <vt:lpwstr/>
  </property>
  <property fmtid="{D5CDD505-2E9C-101B-9397-08002B2CF9AE}" pid="5" name="wpEmailMessageClass">
    <vt:lpwstr/>
  </property>
  <property fmtid="{D5CDD505-2E9C-101B-9397-08002B2CF9AE}" pid="6" name="wpEmailCc">
    <vt:lpwstr/>
  </property>
  <property fmtid="{D5CDD505-2E9C-101B-9397-08002B2CF9AE}" pid="7" name="wpEmailAttachment">
    <vt:bool>false</vt:bool>
  </property>
  <property fmtid="{D5CDD505-2E9C-101B-9397-08002B2CF9AE}" pid="8" name="wpEmailConversationTopic">
    <vt:lpwstr/>
  </property>
  <property fmtid="{D5CDD505-2E9C-101B-9397-08002B2CF9AE}" pid="9" name="wpEmailMessageID">
    <vt:lpwstr/>
  </property>
  <property fmtid="{D5CDD505-2E9C-101B-9397-08002B2CF9AE}" pid="10" name="wpEmailBodyTextPreview">
    <vt:lpwstr/>
  </property>
  <property fmtid="{D5CDD505-2E9C-101B-9397-08002B2CF9AE}" pid="11" name="wpEmailFromCombined">
    <vt:lpwstr/>
  </property>
  <property fmtid="{D5CDD505-2E9C-101B-9397-08002B2CF9AE}" pid="12" name="wpEmailToAddress">
    <vt:lpwstr/>
  </property>
  <property fmtid="{D5CDD505-2E9C-101B-9397-08002B2CF9AE}" pid="13" name="wpEmailCcCombined">
    <vt:lpwstr/>
  </property>
  <property fmtid="{D5CDD505-2E9C-101B-9397-08002B2CF9AE}" pid="14" name="_ExtendedDescription">
    <vt:lpwstr/>
  </property>
  <property fmtid="{D5CDD505-2E9C-101B-9397-08002B2CF9AE}" pid="15" name="wpEmailTo">
    <vt:lpwstr/>
  </property>
  <property fmtid="{D5CDD505-2E9C-101B-9397-08002B2CF9AE}" pid="16" name="wpEmailDirection">
    <vt:lpwstr>Unknown</vt:lpwstr>
  </property>
  <property fmtid="{D5CDD505-2E9C-101B-9397-08002B2CF9AE}" pid="17" name="wpEmailSize">
    <vt:lpwstr/>
  </property>
  <property fmtid="{D5CDD505-2E9C-101B-9397-08002B2CF9AE}" pid="18" name="wpEmailPriority">
    <vt:lpwstr/>
  </property>
  <property fmtid="{D5CDD505-2E9C-101B-9397-08002B2CF9AE}" pid="19" name="simCaseDocumentType">
    <vt:lpwstr/>
  </property>
  <property fmtid="{D5CDD505-2E9C-101B-9397-08002B2CF9AE}" pid="20" name="simCaseDocumentStatus">
    <vt:lpwstr/>
  </property>
  <property fmtid="{D5CDD505-2E9C-101B-9397-08002B2CF9AE}" pid="21" name="wpEmailFromAddress">
    <vt:lpwstr/>
  </property>
  <property fmtid="{D5CDD505-2E9C-101B-9397-08002B2CF9AE}" pid="22" name="MediaServiceImageTags">
    <vt:lpwstr/>
  </property>
  <property fmtid="{D5CDD505-2E9C-101B-9397-08002B2CF9AE}" pid="23" name="MSIP_Label_71bba39d-4745-4e9d-97db-0c1927b54242_Enabled">
    <vt:lpwstr>true</vt:lpwstr>
  </property>
  <property fmtid="{D5CDD505-2E9C-101B-9397-08002B2CF9AE}" pid="24" name="MSIP_Label_71bba39d-4745-4e9d-97db-0c1927b54242_SetDate">
    <vt:lpwstr>2026-05-29T06:47:49Z</vt:lpwstr>
  </property>
  <property fmtid="{D5CDD505-2E9C-101B-9397-08002B2CF9AE}" pid="25" name="MSIP_Label_71bba39d-4745-4e9d-97db-0c1927b54242_Method">
    <vt:lpwstr>Privileged</vt:lpwstr>
  </property>
  <property fmtid="{D5CDD505-2E9C-101B-9397-08002B2CF9AE}" pid="26" name="MSIP_Label_71bba39d-4745-4e9d-97db-0c1927b54242_Name">
    <vt:lpwstr>Internal</vt:lpwstr>
  </property>
  <property fmtid="{D5CDD505-2E9C-101B-9397-08002B2CF9AE}" pid="27" name="MSIP_Label_71bba39d-4745-4e9d-97db-0c1927b54242_SiteId">
    <vt:lpwstr>05d75c05-fa1a-42e7-9cf1-eb416c396f2d</vt:lpwstr>
  </property>
  <property fmtid="{D5CDD505-2E9C-101B-9397-08002B2CF9AE}" pid="28" name="MSIP_Label_71bba39d-4745-4e9d-97db-0c1927b54242_ActionId">
    <vt:lpwstr>7a9edaa3-a4e5-4b3a-84da-1b9ab75e6661</vt:lpwstr>
  </property>
  <property fmtid="{D5CDD505-2E9C-101B-9397-08002B2CF9AE}" pid="29" name="MSIP_Label_71bba39d-4745-4e9d-97db-0c1927b54242_ContentBits">
    <vt:lpwstr>2</vt:lpwstr>
  </property>
  <property fmtid="{D5CDD505-2E9C-101B-9397-08002B2CF9AE}" pid="30" name="MSIP_Label_71bba39d-4745-4e9d-97db-0c1927b54242_Tag">
    <vt:lpwstr>10, 0, 1, 1</vt:lpwstr>
  </property>
  <property fmtid="{D5CDD505-2E9C-101B-9397-08002B2CF9AE}" pid="31" name="ContentTypeId">
    <vt:lpwstr>0x0101009A2E3713B5A6074190ADC3659164C8F3</vt:lpwstr>
  </property>
</Properties>
</file>